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jc w:val="center"/>
      </w:pPr>
      <w:r>
        <w:rPr>
          <w:rFonts w:ascii="Arial" w:cs="Arial" w:eastAsia="Arial" w:hAnsi="Arial"/>
          <w:b/>
          <w:bCs/>
          <w:sz w:val="30"/>
          <w:szCs w:val="30"/>
        </w:rPr>
        <w:t xml:space="preserve">MODELO DE ACTAS DEL CONSEJO DIRECTIVO</w:t>
      </w:r>
    </w:p>
    <w:p>
      <w:pPr>
        <w:spacing w:after="60" w:before="0"/>
        <w:jc w:val="center"/>
      </w:pPr>
      <w:r>
        <w:rPr>
          <w:rFonts w:ascii="Arial" w:cs="Arial" w:eastAsia="Arial" w:hAnsi="Arial"/>
          <w:sz w:val="22"/>
          <w:szCs w:val="22"/>
        </w:rPr>
        <w:t xml:space="preserve">Fijación de tarifas de matrícula, pensión y cobros periódicos · Año escolar que inicia en 2027</w:t>
      </w:r>
    </w:p>
    <w:p>
      <w:pPr>
        <w:spacing w:after="240" w:before="0"/>
        <w:jc w:val="center"/>
      </w:pPr>
      <w:r>
        <w:rPr>
          <w:rFonts w:ascii="Arial" w:cs="Arial" w:eastAsia="Arial" w:hAnsi="Arial"/>
          <w:i/>
          <w:iCs/>
          <w:sz w:val="20"/>
          <w:szCs w:val="20"/>
        </w:rPr>
        <w:t xml:space="preserve">Resolución 020309 del 31 de julio de 2026 del Ministerio de Educación Nacional</w:t>
      </w:r>
    </w:p>
    <w:tbl>
      <w:tblPr>
        <w:tblW w:type="dxa" w:w="964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40"/>
      </w:tblGrid>
      <w:tr>
        <w:tc>
          <w:tcPr>
            <w:tcW w:type="dxa" w:w="9640"/>
            <w:tcBorders>
              <w:top w:val="single" w:color="2E9E5B" w:sz="8"/>
              <w:left w:val="single" w:color="2E9E5B" w:sz="8"/>
              <w:bottom w:val="single" w:color="2E9E5B" w:sz="8"/>
              <w:right w:val="single" w:color="2E9E5B" w:sz="8"/>
            </w:tcBorders>
            <w:shd w:fill="F3FAF5" w:color="auto" w:val="clear"/>
            <w:tcMar>
              <w:top w:type="dxa" w:w="140"/>
              <w:left w:type="dxa" w:w="180"/>
              <w:bottom w:type="dxa" w:w="140"/>
              <w:right w:type="dxa" w:w="180"/>
            </w:tcMar>
          </w:tcPr>
          <w:p>
            <w:pPr>
              <w:spacing w:after="80" w:before="0"/>
            </w:pPr>
            <w:r>
              <w:rPr>
                <w:rFonts w:ascii="Arial" w:cs="Arial" w:eastAsia="Arial" w:hAnsi="Arial"/>
                <w:b/>
                <w:bCs/>
                <w:sz w:val="21"/>
                <w:szCs w:val="21"/>
              </w:rPr>
              <w:t xml:space="preserve">Cómo usar este modelo</w:t>
            </w:r>
          </w:p>
          <w:p>
            <w:pPr>
              <w:pStyle w:val="ListParagraph"/>
              <w:numPr>
                <w:ilvl w:val="0"/>
                <w:numId w:val="2"/>
              </w:numPr>
              <w:spacing w:after="60" w:before="0"/>
            </w:pPr>
            <w:r>
              <w:rPr>
                <w:rFonts w:ascii="Arial" w:cs="Arial" w:eastAsia="Arial" w:hAnsi="Arial"/>
                <w:sz w:val="21"/>
                <w:szCs w:val="21"/>
              </w:rPr>
              <w:t xml:space="preserve">Reemplace los campos en verde entre corchetes y borre las instrucciones en cursiva antes de firmar.</w:t>
            </w:r>
          </w:p>
          <w:p>
            <w:pPr>
              <w:pStyle w:val="ListParagraph"/>
              <w:numPr>
                <w:ilvl w:val="0"/>
                <w:numId w:val="2"/>
              </w:numPr>
              <w:spacing w:after="60" w:before="0"/>
            </w:pPr>
            <w:r>
              <w:rPr>
                <w:rFonts w:ascii="Arial" w:cs="Arial" w:eastAsia="Arial" w:hAnsi="Arial"/>
                <w:sz w:val="21"/>
                <w:szCs w:val="21"/>
              </w:rPr>
              <w:t xml:space="preserve">La autoevaluación, el estudio de costos y la propuesta de tarifas se aprueban en </w:t>
            </w:r>
            <w:r>
              <w:rPr>
                <w:rFonts w:ascii="Arial" w:cs="Arial" w:eastAsia="Arial" w:hAnsi="Arial"/>
                <w:b/>
                <w:bCs/>
                <w:sz w:val="21"/>
                <w:szCs w:val="21"/>
              </w:rPr>
              <w:t xml:space="preserve">al menos dos sesiones separadas por un mínimo de tres (3) días</w:t>
            </w:r>
            <w:r>
              <w:rPr>
                <w:rFonts w:ascii="Arial" w:cs="Arial" w:eastAsia="Arial" w:hAnsi="Arial"/>
                <w:sz w:val="21"/>
                <w:szCs w:val="21"/>
              </w:rPr>
              <w:t xml:space="preserve">.</w:t>
            </w:r>
          </w:p>
          <w:p>
            <w:pPr>
              <w:pStyle w:val="ListParagraph"/>
              <w:numPr>
                <w:ilvl w:val="0"/>
                <w:numId w:val="2"/>
              </w:numPr>
              <w:spacing w:after="60" w:before="0"/>
            </w:pPr>
            <w:r>
              <w:rPr>
                <w:rFonts w:ascii="Arial" w:cs="Arial" w:eastAsia="Arial" w:hAnsi="Arial"/>
                <w:sz w:val="21"/>
                <w:szCs w:val="21"/>
              </w:rPr>
              <w:t xml:space="preserve">Las actas se anexan en el aplicativo EVI y se envían a la secretaría de educación, con la certificación de la fecha de matrícula, </w:t>
            </w:r>
            <w:r>
              <w:rPr>
                <w:rFonts w:ascii="Arial" w:cs="Arial" w:eastAsia="Arial" w:hAnsi="Arial"/>
                <w:b/>
                <w:bCs/>
                <w:sz w:val="21"/>
                <w:szCs w:val="21"/>
              </w:rPr>
              <w:t xml:space="preserve">con no menos de sesenta (60) días de anticipación a la fecha de matrícula</w:t>
            </w:r>
            <w:r>
              <w:rPr>
                <w:rFonts w:ascii="Arial" w:cs="Arial" w:eastAsia="Arial" w:hAnsi="Arial"/>
                <w:sz w:val="21"/>
                <w:szCs w:val="21"/>
              </w:rPr>
              <w:t xml:space="preserve">. Si no se reporta a tiempo, el colegio queda clasificado en régimen controlado (art. 17, parágrafo 1).</w:t>
            </w:r>
          </w:p>
          <w:p>
            <w:pPr>
              <w:pStyle w:val="ListParagraph"/>
              <w:numPr>
                <w:ilvl w:val="0"/>
                <w:numId w:val="2"/>
              </w:numPr>
              <w:spacing w:after="60" w:before="0"/>
            </w:pPr>
            <w:r>
              <w:rPr>
                <w:rFonts w:ascii="Arial" w:cs="Arial" w:eastAsia="Arial" w:hAnsi="Arial"/>
                <w:sz w:val="21"/>
                <w:szCs w:val="21"/>
              </w:rPr>
              <w:t xml:space="preserve">Si el colegio ofrece más de una jornada, se presenta un formulario por cada una (art. 2, parágrafo 1).</w:t>
            </w:r>
          </w:p>
          <w:p>
            <w:pPr>
              <w:pStyle w:val="ListParagraph"/>
              <w:numPr>
                <w:ilvl w:val="0"/>
                <w:numId w:val="2"/>
              </w:numPr>
              <w:spacing w:after="60" w:before="0"/>
            </w:pPr>
            <w:r>
              <w:rPr>
                <w:rFonts w:ascii="Arial" w:cs="Arial" w:eastAsia="Arial" w:hAnsi="Arial"/>
                <w:sz w:val="21"/>
                <w:szCs w:val="21"/>
              </w:rPr>
              <w:t xml:space="preserve">Calcule el incremento máximo de su colegio con la calculadora gratuita en la guía de Edtools.</w:t>
            </w:r>
          </w:p>
          <w:p>
            <w:pPr>
              <w:spacing w:after="0" w:before="60"/>
            </w:pPr>
            <w:r>
              <w:rPr>
                <w:rFonts w:ascii="Arial" w:cs="Arial" w:eastAsia="Arial" w:hAnsi="Arial"/>
                <w:i/>
                <w:iCs/>
                <w:sz w:val="18"/>
                <w:szCs w:val="18"/>
              </w:rPr>
              <w:t xml:space="preserve">Este documento es un modelo de referencia, no asesoría jurídica. Verifique su contenido con el asesor jurídico o el contador de la institución.</w:t>
            </w:r>
          </w:p>
        </w:tc>
      </w:tr>
    </w:tbl>
    <w:p>
      <w:pPr>
        <w:spacing w:after="60"/>
        <w:jc w:val="center"/>
      </w:pPr>
      <w:r>
        <w:br w:type="page"/>
      </w:r>
      <w:r>
        <w:rPr>
          <w:rFonts w:ascii="Arial" w:cs="Arial" w:eastAsia="Arial" w:hAnsi="Arial"/>
          <w:b/>
          <w:bCs/>
          <w:sz w:val="21"/>
          <w:szCs w:val="21"/>
        </w:rPr>
        <w:t xml:space="preserve">ACTA No. </w:t>
      </w:r>
      <w:r>
        <w:rPr>
          <w:rFonts w:ascii="Arial" w:cs="Arial" w:eastAsia="Arial" w:hAnsi="Arial"/>
          <w:b/>
          <w:bCs/>
          <w:color w:val="1F6F43"/>
          <w:sz w:val="21"/>
          <w:szCs w:val="21"/>
        </w:rPr>
        <w:t xml:space="preserve">[___]</w:t>
      </w:r>
      <w:r>
        <w:rPr>
          <w:rFonts w:ascii="Arial" w:cs="Arial" w:eastAsia="Arial" w:hAnsi="Arial"/>
          <w:b/>
          <w:bCs/>
          <w:sz w:val="21"/>
          <w:szCs w:val="21"/>
        </w:rPr>
        <w:t xml:space="preserve"> · SESIÓN 1 DEL CONSEJO DIRECTIVO</w:t>
      </w:r>
    </w:p>
    <w:p>
      <w:pPr>
        <w:spacing w:after="60" w:before="0"/>
        <w:jc w:val="center"/>
      </w:pPr>
      <w:r>
        <w:rPr>
          <w:rFonts w:ascii="Arial" w:cs="Arial" w:eastAsia="Arial" w:hAnsi="Arial"/>
          <w:b/>
          <w:bCs/>
          <w:color w:val="1F6F43"/>
          <w:sz w:val="21"/>
          <w:szCs w:val="21"/>
        </w:rPr>
        <w:t xml:space="preserve">[NOMBRE DE LA INSTITUCIÓN EDUCATIVA]</w:t>
      </w:r>
    </w:p>
    <w:p>
      <w:pPr>
        <w:spacing w:after="200" w:before="0"/>
        <w:jc w:val="center"/>
      </w:pPr>
      <w:r>
        <w:rPr>
          <w:rFonts w:ascii="Arial" w:cs="Arial" w:eastAsia="Arial" w:hAnsi="Arial"/>
          <w:sz w:val="21"/>
          <w:szCs w:val="21"/>
        </w:rPr>
        <w:t xml:space="preserve">Código DANE: </w:t>
      </w:r>
      <w:r>
        <w:rPr>
          <w:rFonts w:ascii="Arial" w:cs="Arial" w:eastAsia="Arial" w:hAnsi="Arial"/>
          <w:b/>
          <w:bCs/>
          <w:color w:val="1F6F43"/>
          <w:sz w:val="21"/>
          <w:szCs w:val="21"/>
        </w:rPr>
        <w:t xml:space="preserve">[_________]</w:t>
      </w:r>
      <w:r>
        <w:rPr>
          <w:rFonts w:ascii="Arial" w:cs="Arial" w:eastAsia="Arial" w:hAnsi="Arial"/>
          <w:sz w:val="21"/>
          <w:szCs w:val="21"/>
        </w:rPr>
        <w:t xml:space="preserve">   ·   Jornada(s): </w:t>
      </w:r>
      <w:r>
        <w:rPr>
          <w:rFonts w:ascii="Arial" w:cs="Arial" w:eastAsia="Arial" w:hAnsi="Arial"/>
          <w:b/>
          <w:bCs/>
          <w:color w:val="1F6F43"/>
          <w:sz w:val="21"/>
          <w:szCs w:val="21"/>
        </w:rPr>
        <w:t xml:space="preserve">[_________]</w:t>
      </w:r>
    </w:p>
    <w:p>
      <w:pPr>
        <w:spacing w:after="120" w:before="0"/>
      </w:pPr>
      <w:r>
        <w:rPr>
          <w:rFonts w:ascii="Arial" w:cs="Arial" w:eastAsia="Arial" w:hAnsi="Arial"/>
          <w:b/>
          <w:bCs/>
          <w:sz w:val="21"/>
          <w:szCs w:val="21"/>
        </w:rPr>
        <w:t xml:space="preserve">Fecha: </w:t>
      </w:r>
      <w:r>
        <w:rPr>
          <w:rFonts w:ascii="Arial" w:cs="Arial" w:eastAsia="Arial" w:hAnsi="Arial"/>
          <w:b/>
          <w:bCs/>
          <w:color w:val="1F6F43"/>
          <w:sz w:val="21"/>
          <w:szCs w:val="21"/>
        </w:rPr>
        <w:t xml:space="preserve">[dd/mm/aaaa]</w:t>
      </w:r>
      <w:r>
        <w:rPr>
          <w:rFonts w:ascii="Arial" w:cs="Arial" w:eastAsia="Arial" w:hAnsi="Arial"/>
          <w:b/>
          <w:bCs/>
          <w:sz w:val="21"/>
          <w:szCs w:val="21"/>
        </w:rPr>
        <w:t xml:space="preserve">   Hora de inicio: </w:t>
      </w:r>
      <w:r>
        <w:rPr>
          <w:rFonts w:ascii="Arial" w:cs="Arial" w:eastAsia="Arial" w:hAnsi="Arial"/>
          <w:b/>
          <w:bCs/>
          <w:color w:val="1F6F43"/>
          <w:sz w:val="21"/>
          <w:szCs w:val="21"/>
        </w:rPr>
        <w:t xml:space="preserve">[__:__]</w:t>
      </w:r>
      <w:r>
        <w:rPr>
          <w:rFonts w:ascii="Arial" w:cs="Arial" w:eastAsia="Arial" w:hAnsi="Arial"/>
          <w:b/>
          <w:bCs/>
          <w:sz w:val="21"/>
          <w:szCs w:val="21"/>
        </w:rPr>
        <w:t xml:space="preserve">   Lugar o medio: </w:t>
      </w:r>
      <w:r>
        <w:rPr>
          <w:rFonts w:ascii="Arial" w:cs="Arial" w:eastAsia="Arial" w:hAnsi="Arial"/>
          <w:b/>
          <w:bCs/>
          <w:color w:val="1F6F43"/>
          <w:sz w:val="21"/>
          <w:szCs w:val="21"/>
        </w:rPr>
        <w:t xml:space="preserve">[presencial / virtual]</w:t>
      </w:r>
    </w:p>
    <w:p>
      <w:pPr>
        <w:pStyle w:val="Heading2"/>
        <w:spacing w:after="120" w:before="240"/>
      </w:pPr>
      <w:r>
        <w:rPr>
          <w:rFonts w:ascii="Arial" w:cs="Arial" w:eastAsia="Arial" w:hAnsi="Arial"/>
          <w:b/>
          <w:bCs/>
          <w:sz w:val="24"/>
          <w:szCs w:val="24"/>
        </w:rPr>
        <w:t xml:space="preserve">Asistentes</w:t>
      </w:r>
    </w:p>
    <w:tbl>
      <w:tblPr>
        <w:tblW w:type="dxa" w:w="964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0"/>
        <w:gridCol w:w="3600"/>
        <w:gridCol w:w="2640"/>
      </w:tblGrid>
      <w:tr>
        <w:trPr>
          <w:tblHeader/>
        </w:trPr>
        <w:tc>
          <w:tcPr>
            <w:tcW w:type="dxa" w:w="3400"/>
            <w:tcBorders>
              <w:top w:val="single" w:color="999999" w:sz="4"/>
              <w:left w:val="single" w:color="999999" w:sz="4"/>
              <w:bottom w:val="single" w:color="999999" w:sz="4"/>
              <w:right w:val="single" w:color="999999" w:sz="4"/>
            </w:tcBorders>
            <w:shd w:fill="E8F3EC" w:color="auto" w:val="clear"/>
            <w:tcMar>
              <w:top w:type="dxa" w:w="60"/>
              <w:left w:type="dxa" w:w="90"/>
              <w:bottom w:type="dxa" w:w="60"/>
              <w:right w:type="dxa" w:w="90"/>
            </w:tcMar>
          </w:tcPr>
          <w:p>
            <w:r>
              <w:rPr>
                <w:rFonts w:ascii="Arial" w:cs="Arial" w:eastAsia="Arial" w:hAnsi="Arial"/>
                <w:b/>
                <w:bCs/>
                <w:sz w:val="18"/>
                <w:szCs w:val="18"/>
              </w:rPr>
              <w:t xml:space="preserve">Nombre</w:t>
            </w:r>
          </w:p>
        </w:tc>
        <w:tc>
          <w:tcPr>
            <w:tcW w:type="dxa" w:w="3600"/>
            <w:tcBorders>
              <w:top w:val="single" w:color="999999" w:sz="4"/>
              <w:left w:val="single" w:color="999999" w:sz="4"/>
              <w:bottom w:val="single" w:color="999999" w:sz="4"/>
              <w:right w:val="single" w:color="999999" w:sz="4"/>
            </w:tcBorders>
            <w:shd w:fill="E8F3EC" w:color="auto" w:val="clear"/>
            <w:tcMar>
              <w:top w:type="dxa" w:w="60"/>
              <w:left w:type="dxa" w:w="90"/>
              <w:bottom w:type="dxa" w:w="60"/>
              <w:right w:type="dxa" w:w="90"/>
            </w:tcMar>
          </w:tcPr>
          <w:p>
            <w:r>
              <w:rPr>
                <w:rFonts w:ascii="Arial" w:cs="Arial" w:eastAsia="Arial" w:hAnsi="Arial"/>
                <w:b/>
                <w:bCs/>
                <w:sz w:val="18"/>
                <w:szCs w:val="18"/>
              </w:rPr>
              <w:t xml:space="preserve">Estamento / cargo</w:t>
            </w:r>
          </w:p>
        </w:tc>
        <w:tc>
          <w:tcPr>
            <w:tcW w:type="dxa" w:w="2640"/>
            <w:tcBorders>
              <w:top w:val="single" w:color="999999" w:sz="4"/>
              <w:left w:val="single" w:color="999999" w:sz="4"/>
              <w:bottom w:val="single" w:color="999999" w:sz="4"/>
              <w:right w:val="single" w:color="999999" w:sz="4"/>
            </w:tcBorders>
            <w:shd w:fill="E8F3EC" w:color="auto" w:val="clear"/>
            <w:tcMar>
              <w:top w:type="dxa" w:w="60"/>
              <w:left w:type="dxa" w:w="90"/>
              <w:bottom w:type="dxa" w:w="60"/>
              <w:right w:type="dxa" w:w="90"/>
            </w:tcMar>
          </w:tcPr>
          <w:p>
            <w:r>
              <w:rPr>
                <w:rFonts w:ascii="Arial" w:cs="Arial" w:eastAsia="Arial" w:hAnsi="Arial"/>
                <w:b/>
                <w:bCs/>
                <w:sz w:val="18"/>
                <w:szCs w:val="18"/>
              </w:rPr>
              <w:t xml:space="preserve">Firma</w:t>
            </w:r>
          </w:p>
        </w:tc>
      </w:tr>
      <w:tr>
        <w:trPr>
          <w:tblHeader w:val="false"/>
        </w:trPr>
        <w:tc>
          <w:tcPr>
            <w:tcW w:type="dxa" w:w="34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[Nombre]</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Rector(a), quien preside</w:t>
            </w:r>
          </w:p>
        </w:tc>
        <w:tc>
          <w:tcPr>
            <w:tcW w:type="dxa" w:w="264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
            </w:r>
          </w:p>
        </w:tc>
      </w:tr>
      <w:tr>
        <w:trPr>
          <w:tblHeader w:val="false"/>
        </w:trPr>
        <w:tc>
          <w:tcPr>
            <w:tcW w:type="dxa" w:w="34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[Nombre]</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Representante de los docentes</w:t>
            </w:r>
          </w:p>
        </w:tc>
        <w:tc>
          <w:tcPr>
            <w:tcW w:type="dxa" w:w="264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
            </w:r>
          </w:p>
        </w:tc>
      </w:tr>
      <w:tr>
        <w:trPr>
          <w:tblHeader w:val="false"/>
        </w:trPr>
        <w:tc>
          <w:tcPr>
            <w:tcW w:type="dxa" w:w="34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[Nombre]</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Representante de los docentes</w:t>
            </w:r>
          </w:p>
        </w:tc>
        <w:tc>
          <w:tcPr>
            <w:tcW w:type="dxa" w:w="264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
            </w:r>
          </w:p>
        </w:tc>
      </w:tr>
      <w:tr>
        <w:trPr>
          <w:tblHeader w:val="false"/>
        </w:trPr>
        <w:tc>
          <w:tcPr>
            <w:tcW w:type="dxa" w:w="34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[Nombre]</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Representante de los padres de familia</w:t>
            </w:r>
          </w:p>
        </w:tc>
        <w:tc>
          <w:tcPr>
            <w:tcW w:type="dxa" w:w="264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
            </w:r>
          </w:p>
        </w:tc>
      </w:tr>
      <w:tr>
        <w:trPr>
          <w:tblHeader w:val="false"/>
        </w:trPr>
        <w:tc>
          <w:tcPr>
            <w:tcW w:type="dxa" w:w="34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[Nombre]</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Representante de los padres de familia</w:t>
            </w:r>
          </w:p>
        </w:tc>
        <w:tc>
          <w:tcPr>
            <w:tcW w:type="dxa" w:w="264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
            </w:r>
          </w:p>
        </w:tc>
      </w:tr>
      <w:tr>
        <w:trPr>
          <w:tblHeader w:val="false"/>
        </w:trPr>
        <w:tc>
          <w:tcPr>
            <w:tcW w:type="dxa" w:w="34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[Nombre]</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Representante de los estudiantes</w:t>
            </w:r>
          </w:p>
        </w:tc>
        <w:tc>
          <w:tcPr>
            <w:tcW w:type="dxa" w:w="264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
            </w:r>
          </w:p>
        </w:tc>
      </w:tr>
      <w:tr>
        <w:trPr>
          <w:tblHeader w:val="false"/>
        </w:trPr>
        <w:tc>
          <w:tcPr>
            <w:tcW w:type="dxa" w:w="34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[Nombre]</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Representante de los exalumnos</w:t>
            </w:r>
          </w:p>
        </w:tc>
        <w:tc>
          <w:tcPr>
            <w:tcW w:type="dxa" w:w="264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
            </w:r>
          </w:p>
        </w:tc>
      </w:tr>
      <w:tr>
        <w:trPr>
          <w:tblHeader w:val="false"/>
        </w:trPr>
        <w:tc>
          <w:tcPr>
            <w:tcW w:type="dxa" w:w="34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[Nombre]</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Representante del sector productivo</w:t>
            </w:r>
          </w:p>
        </w:tc>
        <w:tc>
          <w:tcPr>
            <w:tcW w:type="dxa" w:w="264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
            </w:r>
          </w:p>
        </w:tc>
      </w:tr>
    </w:tbl>
    <w:p>
      <w:pPr>
        <w:spacing w:after="120" w:before="120"/>
      </w:pPr>
      <w:r>
        <w:rPr>
          <w:rFonts w:ascii="Arial" w:cs="Arial" w:eastAsia="Arial" w:hAnsi="Arial"/>
          <w:b/>
          <w:bCs/>
          <w:sz w:val="21"/>
          <w:szCs w:val="21"/>
        </w:rPr>
        <w:t xml:space="preserve">Invitados (opcional): </w:t>
      </w:r>
      <w:r>
        <w:rPr>
          <w:rFonts w:ascii="Arial" w:cs="Arial" w:eastAsia="Arial" w:hAnsi="Arial"/>
          <w:b/>
          <w:bCs/>
          <w:color w:val="1F6F43"/>
          <w:sz w:val="21"/>
          <w:szCs w:val="21"/>
        </w:rPr>
        <w:t xml:space="preserve">[contador(a) / revisor(a) fiscal / administrador(a)]</w:t>
      </w:r>
    </w:p>
    <w:p>
      <w:pPr>
        <w:pStyle w:val="Heading2"/>
        <w:spacing w:after="120" w:before="240"/>
      </w:pPr>
      <w:r>
        <w:rPr>
          <w:rFonts w:ascii="Arial" w:cs="Arial" w:eastAsia="Arial" w:hAnsi="Arial"/>
          <w:b/>
          <w:bCs/>
          <w:sz w:val="24"/>
          <w:szCs w:val="24"/>
        </w:rPr>
        <w:t xml:space="preserve">Orden del día</w:t>
      </w:r>
    </w:p>
    <w:p>
      <w:pPr>
        <w:pStyle w:val="ListParagraph"/>
        <w:numPr>
          <w:ilvl w:val="0"/>
          <w:numId w:val="3"/>
        </w:numPr>
        <w:spacing w:after="80" w:before="0"/>
      </w:pPr>
      <w:r>
        <w:rPr>
          <w:rFonts w:ascii="Arial" w:cs="Arial" w:eastAsia="Arial" w:hAnsi="Arial"/>
          <w:sz w:val="21"/>
          <w:szCs w:val="21"/>
        </w:rPr>
        <w:t xml:space="preserve">Verificación del quórum.</w:t>
      </w:r>
    </w:p>
    <w:p>
      <w:pPr>
        <w:pStyle w:val="ListParagraph"/>
        <w:numPr>
          <w:ilvl w:val="0"/>
          <w:numId w:val="3"/>
        </w:numPr>
        <w:spacing w:after="80" w:before="0"/>
      </w:pPr>
      <w:r>
        <w:rPr>
          <w:rFonts w:ascii="Arial" w:cs="Arial" w:eastAsia="Arial" w:hAnsi="Arial"/>
          <w:sz w:val="21"/>
          <w:szCs w:val="21"/>
        </w:rPr>
        <w:t xml:space="preserve">Presentación de la autoevaluación institucional, diligenciada en el aplicativo EVI según el Manual de Autoevaluación y Clasificación de Establecimientos Educativos Privados (Guía 4, versión 11), por cada jornada.</w:t>
      </w:r>
    </w:p>
    <w:p>
      <w:pPr>
        <w:pStyle w:val="ListParagraph"/>
        <w:numPr>
          <w:ilvl w:val="0"/>
          <w:numId w:val="3"/>
        </w:numPr>
        <w:spacing w:after="80" w:before="0"/>
      </w:pPr>
      <w:r>
        <w:rPr>
          <w:rFonts w:ascii="Arial" w:cs="Arial" w:eastAsia="Arial" w:hAnsi="Arial"/>
          <w:sz w:val="21"/>
          <w:szCs w:val="21"/>
        </w:rPr>
        <w:t xml:space="preserve">Presentación del estudio de costos para el año escolar que inicia en 2027.</w:t>
      </w:r>
    </w:p>
    <w:p>
      <w:pPr>
        <w:pStyle w:val="ListParagraph"/>
        <w:numPr>
          <w:ilvl w:val="0"/>
          <w:numId w:val="3"/>
        </w:numPr>
        <w:spacing w:after="80" w:before="0"/>
      </w:pPr>
      <w:r>
        <w:rPr>
          <w:rFonts w:ascii="Arial" w:cs="Arial" w:eastAsia="Arial" w:hAnsi="Arial"/>
          <w:sz w:val="21"/>
          <w:szCs w:val="21"/>
        </w:rPr>
        <w:t xml:space="preserve">Presentación de la propuesta de tarifas de matrícula, pensión y cobros periódicos por grado para 2027, según los parámetros de la Resolución 020309 de 2026 (Anexo 1).</w:t>
      </w:r>
    </w:p>
    <w:p>
      <w:pPr>
        <w:pStyle w:val="ListParagraph"/>
        <w:numPr>
          <w:ilvl w:val="0"/>
          <w:numId w:val="3"/>
        </w:numPr>
        <w:spacing w:after="80" w:before="0"/>
      </w:pPr>
      <w:r>
        <w:rPr>
          <w:rFonts w:ascii="Arial" w:cs="Arial" w:eastAsia="Arial" w:hAnsi="Arial"/>
          <w:sz w:val="21"/>
          <w:szCs w:val="21"/>
        </w:rPr>
        <w:t xml:space="preserve">Presentación de la lista completa de útiles escolares, textos, uniformes e implementos para 2027 (Anexo 2).</w:t>
      </w:r>
    </w:p>
    <w:p>
      <w:pPr>
        <w:pStyle w:val="ListParagraph"/>
        <w:numPr>
          <w:ilvl w:val="0"/>
          <w:numId w:val="3"/>
        </w:numPr>
        <w:spacing w:after="80" w:before="0"/>
      </w:pPr>
      <w:r>
        <w:rPr>
          <w:rFonts w:ascii="Arial" w:cs="Arial" w:eastAsia="Arial" w:hAnsi="Arial"/>
          <w:sz w:val="21"/>
          <w:szCs w:val="21"/>
        </w:rPr>
        <w:t xml:space="preserve">Proposiciones y varios.</w:t>
      </w:r>
    </w:p>
    <w:p>
      <w:pPr>
        <w:pStyle w:val="Heading2"/>
        <w:spacing w:after="120" w:before="240"/>
      </w:pPr>
      <w:r>
        <w:rPr>
          <w:rFonts w:ascii="Arial" w:cs="Arial" w:eastAsia="Arial" w:hAnsi="Arial"/>
          <w:b/>
          <w:bCs/>
          <w:sz w:val="24"/>
          <w:szCs w:val="24"/>
        </w:rPr>
        <w:t xml:space="preserve">Desarrollo de la sesión</w:t>
      </w:r>
    </w:p>
    <w:p>
      <w:pPr>
        <w:spacing w:after="120" w:before="0"/>
      </w:pPr>
      <w:r>
        <w:rPr>
          <w:rFonts w:ascii="Arial" w:cs="Arial" w:eastAsia="Arial" w:hAnsi="Arial"/>
          <w:b/>
          <w:bCs/>
          <w:sz w:val="21"/>
          <w:szCs w:val="21"/>
        </w:rPr>
        <w:t xml:space="preserve">1. Quórum. </w:t>
      </w:r>
      <w:r>
        <w:rPr>
          <w:rFonts w:ascii="Arial" w:cs="Arial" w:eastAsia="Arial" w:hAnsi="Arial"/>
          <w:sz w:val="21"/>
          <w:szCs w:val="21"/>
        </w:rPr>
        <w:t xml:space="preserve">Se verifica la asistencia de </w:t>
      </w:r>
      <w:r>
        <w:rPr>
          <w:rFonts w:ascii="Arial" w:cs="Arial" w:eastAsia="Arial" w:hAnsi="Arial"/>
          <w:b/>
          <w:bCs/>
          <w:color w:val="1F6F43"/>
          <w:sz w:val="21"/>
          <w:szCs w:val="21"/>
        </w:rPr>
        <w:t xml:space="preserve">[__]</w:t>
      </w:r>
      <w:r>
        <w:rPr>
          <w:rFonts w:ascii="Arial" w:cs="Arial" w:eastAsia="Arial" w:hAnsi="Arial"/>
          <w:sz w:val="21"/>
          <w:szCs w:val="21"/>
        </w:rPr>
        <w:t xml:space="preserve"> de </w:t>
      </w:r>
      <w:r>
        <w:rPr>
          <w:rFonts w:ascii="Arial" w:cs="Arial" w:eastAsia="Arial" w:hAnsi="Arial"/>
          <w:b/>
          <w:bCs/>
          <w:color w:val="1F6F43"/>
          <w:sz w:val="21"/>
          <w:szCs w:val="21"/>
        </w:rPr>
        <w:t xml:space="preserve">[__]</w:t>
      </w:r>
      <w:r>
        <w:rPr>
          <w:rFonts w:ascii="Arial" w:cs="Arial" w:eastAsia="Arial" w:hAnsi="Arial"/>
          <w:sz w:val="21"/>
          <w:szCs w:val="21"/>
        </w:rPr>
        <w:t xml:space="preserve"> miembros del consejo directivo. Existe quórum para deliberar.</w:t>
      </w:r>
    </w:p>
    <w:p>
      <w:pPr>
        <w:spacing w:after="120" w:before="0"/>
      </w:pPr>
      <w:r>
        <w:rPr>
          <w:rFonts w:ascii="Arial" w:cs="Arial" w:eastAsia="Arial" w:hAnsi="Arial"/>
          <w:b/>
          <w:bCs/>
          <w:sz w:val="21"/>
          <w:szCs w:val="21"/>
        </w:rPr>
        <w:t xml:space="preserve">2. Autoevaluación institucional. </w:t>
      </w:r>
      <w:r>
        <w:rPr>
          <w:rFonts w:ascii="Arial" w:cs="Arial" w:eastAsia="Arial" w:hAnsi="Arial"/>
          <w:sz w:val="21"/>
          <w:szCs w:val="21"/>
        </w:rPr>
        <w:t xml:space="preserve">El(la) rector(a) presenta los resultados de la autoevaluación. Puntaje obtenido: </w:t>
      </w:r>
      <w:r>
        <w:rPr>
          <w:rFonts w:ascii="Arial" w:cs="Arial" w:eastAsia="Arial" w:hAnsi="Arial"/>
          <w:b/>
          <w:bCs/>
          <w:color w:val="1F6F43"/>
          <w:sz w:val="21"/>
          <w:szCs w:val="21"/>
        </w:rPr>
        <w:t xml:space="preserve">[___]</w:t>
      </w:r>
      <w:r>
        <w:rPr>
          <w:rFonts w:ascii="Arial" w:cs="Arial" w:eastAsia="Arial" w:hAnsi="Arial"/>
          <w:sz w:val="21"/>
          <w:szCs w:val="21"/>
        </w:rPr>
        <w:t xml:space="preserve">. Régimen resultante: </w:t>
      </w:r>
      <w:r>
        <w:rPr>
          <w:rFonts w:ascii="Arial" w:cs="Arial" w:eastAsia="Arial" w:hAnsi="Arial"/>
          <w:b/>
          <w:bCs/>
          <w:color w:val="1F6F43"/>
          <w:sz w:val="21"/>
          <w:szCs w:val="21"/>
        </w:rPr>
        <w:t xml:space="preserve">[libertad regulada / libertad vigilada / controlado]</w:t>
      </w:r>
      <w:r>
        <w:rPr>
          <w:rFonts w:ascii="Arial" w:cs="Arial" w:eastAsia="Arial" w:hAnsi="Arial"/>
          <w:sz w:val="21"/>
          <w:szCs w:val="21"/>
        </w:rPr>
        <w:t xml:space="preserve">. Índice de permanencia reportado en el EVI: </w:t>
      </w:r>
      <w:r>
        <w:rPr>
          <w:rFonts w:ascii="Arial" w:cs="Arial" w:eastAsia="Arial" w:hAnsi="Arial"/>
          <w:b/>
          <w:bCs/>
          <w:color w:val="1F6F43"/>
          <w:sz w:val="21"/>
          <w:szCs w:val="21"/>
        </w:rPr>
        <w:t xml:space="preserve">[alto / medio / bajo]</w:t>
      </w:r>
      <w:r>
        <w:rPr>
          <w:rFonts w:ascii="Arial" w:cs="Arial" w:eastAsia="Arial" w:hAnsi="Arial"/>
          <w:sz w:val="21"/>
          <w:szCs w:val="21"/>
        </w:rPr>
        <w:t xml:space="preserve">.</w:t>
      </w:r>
    </w:p>
    <w:p>
      <w:pPr>
        <w:spacing w:after="120" w:before="0"/>
      </w:pPr>
      <w:r>
        <w:rPr>
          <w:rFonts w:ascii="Arial" w:cs="Arial" w:eastAsia="Arial" w:hAnsi="Arial"/>
          <w:b/>
          <w:bCs/>
          <w:sz w:val="21"/>
          <w:szCs w:val="21"/>
        </w:rPr>
        <w:t xml:space="preserve">3. Estudio de costos. </w:t>
      </w:r>
      <w:r>
        <w:rPr>
          <w:rFonts w:ascii="Arial" w:cs="Arial" w:eastAsia="Arial" w:hAnsi="Arial"/>
          <w:sz w:val="21"/>
          <w:szCs w:val="21"/>
        </w:rPr>
        <w:t xml:space="preserve">Se presenta el estudio de costos del año escolar 2027. </w:t>
      </w:r>
      <w:r>
        <w:rPr>
          <w:rFonts w:ascii="Arial" w:cs="Arial" w:eastAsia="Arial" w:hAnsi="Arial"/>
          <w:i/>
          <w:iCs/>
          <w:color w:val="666666"/>
          <w:sz w:val="21"/>
          <w:szCs w:val="21"/>
        </w:rPr>
        <w:t xml:space="preserve">[Resuma los principales rubros: nómina, arriendos, servicios, inversión, etc.]</w:t>
      </w:r>
    </w:p>
    <w:p>
      <w:pPr>
        <w:spacing w:after="120" w:before="0"/>
      </w:pPr>
      <w:r>
        <w:rPr>
          <w:rFonts w:ascii="Arial" w:cs="Arial" w:eastAsia="Arial" w:hAnsi="Arial"/>
          <w:b/>
          <w:bCs/>
          <w:sz w:val="21"/>
          <w:szCs w:val="21"/>
        </w:rPr>
        <w:t xml:space="preserve">4. Propuesta de tarifas. </w:t>
      </w:r>
      <w:r>
        <w:rPr>
          <w:rFonts w:ascii="Arial" w:cs="Arial" w:eastAsia="Arial" w:hAnsi="Arial"/>
          <w:sz w:val="21"/>
          <w:szCs w:val="21"/>
        </w:rPr>
        <w:t xml:space="preserve">Se presenta la propuesta de incremento de </w:t>
      </w:r>
      <w:r>
        <w:rPr>
          <w:rFonts w:ascii="Arial" w:cs="Arial" w:eastAsia="Arial" w:hAnsi="Arial"/>
          <w:b/>
          <w:bCs/>
          <w:color w:val="1F6F43"/>
          <w:sz w:val="21"/>
          <w:szCs w:val="21"/>
        </w:rPr>
        <w:t xml:space="preserve">[__,__]%</w:t>
      </w:r>
      <w:r>
        <w:rPr>
          <w:rFonts w:ascii="Arial" w:cs="Arial" w:eastAsia="Arial" w:hAnsi="Arial"/>
          <w:sz w:val="21"/>
          <w:szCs w:val="21"/>
        </w:rPr>
        <w:t xml:space="preserve">, que resulta de sumar los parámetros que aplican al colegio según la Resolución 020309 de 2026 (ver Anexo 1). Se precisa que el consejo directivo puede aprobar un incremento menor al máximo autorizado.</w:t>
      </w:r>
    </w:p>
    <w:p>
      <w:pPr>
        <w:spacing w:after="120" w:before="0"/>
      </w:pPr>
      <w:r>
        <w:rPr>
          <w:rFonts w:ascii="Arial" w:cs="Arial" w:eastAsia="Arial" w:hAnsi="Arial"/>
          <w:b/>
          <w:bCs/>
          <w:sz w:val="21"/>
          <w:szCs w:val="21"/>
        </w:rPr>
        <w:t xml:space="preserve">5. Útiles, textos y uniformes. </w:t>
      </w:r>
      <w:r>
        <w:rPr>
          <w:rFonts w:ascii="Arial" w:cs="Arial" w:eastAsia="Arial" w:hAnsi="Arial"/>
          <w:sz w:val="21"/>
          <w:szCs w:val="21"/>
        </w:rPr>
        <w:t xml:space="preserve">Se presenta la lista de materiales para 2027. Se deja constancia de que no se exigen proveedores ni marcas específicas (art. 14 de la Resolución 020309 de 2026).</w:t>
      </w:r>
    </w:p>
    <w:p>
      <w:pPr>
        <w:spacing w:after="120" w:before="0"/>
      </w:pPr>
      <w:r>
        <w:rPr>
          <w:rFonts w:ascii="Arial" w:cs="Arial" w:eastAsia="Arial" w:hAnsi="Arial"/>
          <w:b/>
          <w:bCs/>
          <w:sz w:val="21"/>
          <w:szCs w:val="21"/>
        </w:rPr>
        <w:t xml:space="preserve">6. Constancia. </w:t>
      </w:r>
      <w:r>
        <w:rPr>
          <w:rFonts w:ascii="Arial" w:cs="Arial" w:eastAsia="Arial" w:hAnsi="Arial"/>
          <w:sz w:val="21"/>
          <w:szCs w:val="21"/>
        </w:rPr>
        <w:t xml:space="preserve">La autoevaluación, el estudio de costos y la propuesta de tarifas se someterán a aprobación en una segunda sesión, que se realizará el </w:t>
      </w:r>
      <w:r>
        <w:rPr>
          <w:rFonts w:ascii="Arial" w:cs="Arial" w:eastAsia="Arial" w:hAnsi="Arial"/>
          <w:b/>
          <w:bCs/>
          <w:color w:val="1F6F43"/>
          <w:sz w:val="21"/>
          <w:szCs w:val="21"/>
        </w:rPr>
        <w:t xml:space="preserve">[dd/mm/aaaa]</w:t>
      </w:r>
      <w:r>
        <w:rPr>
          <w:rFonts w:ascii="Arial" w:cs="Arial" w:eastAsia="Arial" w:hAnsi="Arial"/>
          <w:sz w:val="21"/>
          <w:szCs w:val="21"/>
        </w:rPr>
        <w:t xml:space="preserve">, con no menos de tres (3) días de diferencia respecto de esta sesión.</w:t>
      </w:r>
    </w:p>
    <w:p>
      <w:pPr>
        <w:spacing w:after="120" w:before="120"/>
      </w:pPr>
      <w:r>
        <w:rPr>
          <w:rFonts w:ascii="Arial" w:cs="Arial" w:eastAsia="Arial" w:hAnsi="Arial"/>
          <w:sz w:val="21"/>
          <w:szCs w:val="21"/>
        </w:rPr>
        <w:t xml:space="preserve">Siendo las </w:t>
      </w:r>
      <w:r>
        <w:rPr>
          <w:rFonts w:ascii="Arial" w:cs="Arial" w:eastAsia="Arial" w:hAnsi="Arial"/>
          <w:b/>
          <w:bCs/>
          <w:color w:val="1F6F43"/>
          <w:sz w:val="21"/>
          <w:szCs w:val="21"/>
        </w:rPr>
        <w:t xml:space="preserve">[__:__]</w:t>
      </w:r>
      <w:r>
        <w:rPr>
          <w:rFonts w:ascii="Arial" w:cs="Arial" w:eastAsia="Arial" w:hAnsi="Arial"/>
          <w:sz w:val="21"/>
          <w:szCs w:val="21"/>
        </w:rPr>
        <w:t xml:space="preserve"> se da por terminada la sesión.</w:t>
      </w:r>
    </w:p>
    <w:p>
      <w:pPr>
        <w:spacing w:after="400" w:before="0"/>
      </w:pPr>
      <w:r>
        <w:rPr>
          <w:rFonts w:ascii="Arial" w:cs="Arial" w:eastAsia="Arial" w:hAnsi="Arial"/>
          <w:sz w:val="21"/>
          <w:szCs w:val="21"/>
        </w:rPr>
        <w:t xml:space="preserve"/>
      </w:r>
    </w:p>
    <w:tbl>
      <w:tblPr>
        <w:tblW w:type="dxa" w:w="964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20"/>
        <w:gridCol w:w="4820"/>
      </w:tblGrid>
      <w:tr>
        <w:trPr>
          <w:tblHeader w:val="false"/>
        </w:trPr>
        <w:tc>
          <w:tcPr>
            <w:tcW w:type="dxa" w:w="482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______________________________</w:t>
            </w:r>
          </w:p>
        </w:tc>
        <w:tc>
          <w:tcPr>
            <w:tcW w:type="dxa" w:w="482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______________________________</w:t>
            </w:r>
          </w:p>
        </w:tc>
      </w:tr>
      <w:tr>
        <w:trPr>
          <w:tblHeader w:val="false"/>
        </w:trPr>
        <w:tc>
          <w:tcPr>
            <w:tcW w:type="dxa" w:w="482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[Nombre]</w:t>
            </w:r>
          </w:p>
        </w:tc>
        <w:tc>
          <w:tcPr>
            <w:tcW w:type="dxa" w:w="482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[Nombre]</w:t>
            </w:r>
          </w:p>
        </w:tc>
      </w:tr>
      <w:tr>
        <w:trPr>
          <w:tblHeader w:val="false"/>
        </w:trPr>
        <w:tc>
          <w:tcPr>
            <w:tcW w:type="dxa" w:w="482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Rector(a) — Presidente(a) del consejo directivo</w:t>
            </w:r>
          </w:p>
        </w:tc>
        <w:tc>
          <w:tcPr>
            <w:tcW w:type="dxa" w:w="482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Secretario(a) de la sesión</w:t>
            </w:r>
          </w:p>
        </w:tc>
      </w:tr>
    </w:tbl>
    <w:p>
      <w:pPr>
        <w:spacing w:after="60"/>
        <w:jc w:val="center"/>
      </w:pPr>
      <w:r>
        <w:br w:type="page"/>
      </w:r>
      <w:r>
        <w:rPr>
          <w:rFonts w:ascii="Arial" w:cs="Arial" w:eastAsia="Arial" w:hAnsi="Arial"/>
          <w:b/>
          <w:bCs/>
          <w:sz w:val="21"/>
          <w:szCs w:val="21"/>
        </w:rPr>
        <w:t xml:space="preserve">ACTA No. </w:t>
      </w:r>
      <w:r>
        <w:rPr>
          <w:rFonts w:ascii="Arial" w:cs="Arial" w:eastAsia="Arial" w:hAnsi="Arial"/>
          <w:b/>
          <w:bCs/>
          <w:color w:val="1F6F43"/>
          <w:sz w:val="21"/>
          <w:szCs w:val="21"/>
        </w:rPr>
        <w:t xml:space="preserve">[___]</w:t>
      </w:r>
      <w:r>
        <w:rPr>
          <w:rFonts w:ascii="Arial" w:cs="Arial" w:eastAsia="Arial" w:hAnsi="Arial"/>
          <w:b/>
          <w:bCs/>
          <w:sz w:val="21"/>
          <w:szCs w:val="21"/>
        </w:rPr>
        <w:t xml:space="preserve"> · SESIÓN 2 DEL CONSEJO DIRECTIVO</w:t>
      </w:r>
    </w:p>
    <w:p>
      <w:pPr>
        <w:spacing w:after="60" w:before="0"/>
        <w:jc w:val="center"/>
      </w:pPr>
      <w:r>
        <w:rPr>
          <w:rFonts w:ascii="Arial" w:cs="Arial" w:eastAsia="Arial" w:hAnsi="Arial"/>
          <w:b/>
          <w:bCs/>
          <w:color w:val="1F6F43"/>
          <w:sz w:val="21"/>
          <w:szCs w:val="21"/>
        </w:rPr>
        <w:t xml:space="preserve">[NOMBRE DE LA INSTITUCIÓN EDUCATIVA]</w:t>
      </w:r>
    </w:p>
    <w:p>
      <w:pPr>
        <w:spacing w:after="200" w:before="0"/>
        <w:jc w:val="center"/>
      </w:pPr>
      <w:r>
        <w:rPr>
          <w:rFonts w:ascii="Arial" w:cs="Arial" w:eastAsia="Arial" w:hAnsi="Arial"/>
          <w:sz w:val="21"/>
          <w:szCs w:val="21"/>
        </w:rPr>
        <w:t xml:space="preserve">Código DANE: </w:t>
      </w:r>
      <w:r>
        <w:rPr>
          <w:rFonts w:ascii="Arial" w:cs="Arial" w:eastAsia="Arial" w:hAnsi="Arial"/>
          <w:b/>
          <w:bCs/>
          <w:color w:val="1F6F43"/>
          <w:sz w:val="21"/>
          <w:szCs w:val="21"/>
        </w:rPr>
        <w:t xml:space="preserve">[_________]</w:t>
      </w:r>
      <w:r>
        <w:rPr>
          <w:rFonts w:ascii="Arial" w:cs="Arial" w:eastAsia="Arial" w:hAnsi="Arial"/>
          <w:sz w:val="21"/>
          <w:szCs w:val="21"/>
        </w:rPr>
        <w:t xml:space="preserve">   ·   Jornada(s): </w:t>
      </w:r>
      <w:r>
        <w:rPr>
          <w:rFonts w:ascii="Arial" w:cs="Arial" w:eastAsia="Arial" w:hAnsi="Arial"/>
          <w:b/>
          <w:bCs/>
          <w:color w:val="1F6F43"/>
          <w:sz w:val="21"/>
          <w:szCs w:val="21"/>
        </w:rPr>
        <w:t xml:space="preserve">[_________]</w:t>
      </w:r>
    </w:p>
    <w:p>
      <w:pPr>
        <w:spacing w:after="120" w:before="0"/>
      </w:pPr>
      <w:r>
        <w:rPr>
          <w:rFonts w:ascii="Arial" w:cs="Arial" w:eastAsia="Arial" w:hAnsi="Arial"/>
          <w:b/>
          <w:bCs/>
          <w:sz w:val="21"/>
          <w:szCs w:val="21"/>
        </w:rPr>
        <w:t xml:space="preserve">Fecha: </w:t>
      </w:r>
      <w:r>
        <w:rPr>
          <w:rFonts w:ascii="Arial" w:cs="Arial" w:eastAsia="Arial" w:hAnsi="Arial"/>
          <w:b/>
          <w:bCs/>
          <w:color w:val="1F6F43"/>
          <w:sz w:val="21"/>
          <w:szCs w:val="21"/>
        </w:rPr>
        <w:t xml:space="preserve">[dd/mm/aaaa]</w:t>
      </w:r>
      <w:r>
        <w:rPr>
          <w:rFonts w:ascii="Arial" w:cs="Arial" w:eastAsia="Arial" w:hAnsi="Arial"/>
          <w:b/>
          <w:bCs/>
          <w:sz w:val="21"/>
          <w:szCs w:val="21"/>
        </w:rPr>
        <w:t xml:space="preserve">   Hora de inicio: </w:t>
      </w:r>
      <w:r>
        <w:rPr>
          <w:rFonts w:ascii="Arial" w:cs="Arial" w:eastAsia="Arial" w:hAnsi="Arial"/>
          <w:b/>
          <w:bCs/>
          <w:color w:val="1F6F43"/>
          <w:sz w:val="21"/>
          <w:szCs w:val="21"/>
        </w:rPr>
        <w:t xml:space="preserve">[__:__]</w:t>
      </w:r>
      <w:r>
        <w:rPr>
          <w:rFonts w:ascii="Arial" w:cs="Arial" w:eastAsia="Arial" w:hAnsi="Arial"/>
          <w:b/>
          <w:bCs/>
          <w:sz w:val="21"/>
          <w:szCs w:val="21"/>
        </w:rPr>
        <w:t xml:space="preserve">   Lugar o medio: </w:t>
      </w:r>
      <w:r>
        <w:rPr>
          <w:rFonts w:ascii="Arial" w:cs="Arial" w:eastAsia="Arial" w:hAnsi="Arial"/>
          <w:b/>
          <w:bCs/>
          <w:color w:val="1F6F43"/>
          <w:sz w:val="21"/>
          <w:szCs w:val="21"/>
        </w:rPr>
        <w:t xml:space="preserve">[presencial / virtual]</w:t>
      </w:r>
    </w:p>
    <w:p>
      <w:pPr>
        <w:pStyle w:val="Heading2"/>
        <w:spacing w:after="120" w:before="240"/>
      </w:pPr>
      <w:r>
        <w:rPr>
          <w:rFonts w:ascii="Arial" w:cs="Arial" w:eastAsia="Arial" w:hAnsi="Arial"/>
          <w:b/>
          <w:bCs/>
          <w:sz w:val="24"/>
          <w:szCs w:val="24"/>
        </w:rPr>
        <w:t xml:space="preserve">Asistentes</w:t>
      </w:r>
    </w:p>
    <w:tbl>
      <w:tblPr>
        <w:tblW w:type="dxa" w:w="964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0"/>
        <w:gridCol w:w="3600"/>
        <w:gridCol w:w="2640"/>
      </w:tblGrid>
      <w:tr>
        <w:trPr>
          <w:tblHeader/>
        </w:trPr>
        <w:tc>
          <w:tcPr>
            <w:tcW w:type="dxa" w:w="3400"/>
            <w:tcBorders>
              <w:top w:val="single" w:color="999999" w:sz="4"/>
              <w:left w:val="single" w:color="999999" w:sz="4"/>
              <w:bottom w:val="single" w:color="999999" w:sz="4"/>
              <w:right w:val="single" w:color="999999" w:sz="4"/>
            </w:tcBorders>
            <w:shd w:fill="E8F3EC" w:color="auto" w:val="clear"/>
            <w:tcMar>
              <w:top w:type="dxa" w:w="60"/>
              <w:left w:type="dxa" w:w="90"/>
              <w:bottom w:type="dxa" w:w="60"/>
              <w:right w:type="dxa" w:w="90"/>
            </w:tcMar>
          </w:tcPr>
          <w:p>
            <w:r>
              <w:rPr>
                <w:rFonts w:ascii="Arial" w:cs="Arial" w:eastAsia="Arial" w:hAnsi="Arial"/>
                <w:b/>
                <w:bCs/>
                <w:sz w:val="18"/>
                <w:szCs w:val="18"/>
              </w:rPr>
              <w:t xml:space="preserve">Nombre</w:t>
            </w:r>
          </w:p>
        </w:tc>
        <w:tc>
          <w:tcPr>
            <w:tcW w:type="dxa" w:w="3600"/>
            <w:tcBorders>
              <w:top w:val="single" w:color="999999" w:sz="4"/>
              <w:left w:val="single" w:color="999999" w:sz="4"/>
              <w:bottom w:val="single" w:color="999999" w:sz="4"/>
              <w:right w:val="single" w:color="999999" w:sz="4"/>
            </w:tcBorders>
            <w:shd w:fill="E8F3EC" w:color="auto" w:val="clear"/>
            <w:tcMar>
              <w:top w:type="dxa" w:w="60"/>
              <w:left w:type="dxa" w:w="90"/>
              <w:bottom w:type="dxa" w:w="60"/>
              <w:right w:type="dxa" w:w="90"/>
            </w:tcMar>
          </w:tcPr>
          <w:p>
            <w:r>
              <w:rPr>
                <w:rFonts w:ascii="Arial" w:cs="Arial" w:eastAsia="Arial" w:hAnsi="Arial"/>
                <w:b/>
                <w:bCs/>
                <w:sz w:val="18"/>
                <w:szCs w:val="18"/>
              </w:rPr>
              <w:t xml:space="preserve">Estamento / cargo</w:t>
            </w:r>
          </w:p>
        </w:tc>
        <w:tc>
          <w:tcPr>
            <w:tcW w:type="dxa" w:w="2640"/>
            <w:tcBorders>
              <w:top w:val="single" w:color="999999" w:sz="4"/>
              <w:left w:val="single" w:color="999999" w:sz="4"/>
              <w:bottom w:val="single" w:color="999999" w:sz="4"/>
              <w:right w:val="single" w:color="999999" w:sz="4"/>
            </w:tcBorders>
            <w:shd w:fill="E8F3EC" w:color="auto" w:val="clear"/>
            <w:tcMar>
              <w:top w:type="dxa" w:w="60"/>
              <w:left w:type="dxa" w:w="90"/>
              <w:bottom w:type="dxa" w:w="60"/>
              <w:right w:type="dxa" w:w="90"/>
            </w:tcMar>
          </w:tcPr>
          <w:p>
            <w:r>
              <w:rPr>
                <w:rFonts w:ascii="Arial" w:cs="Arial" w:eastAsia="Arial" w:hAnsi="Arial"/>
                <w:b/>
                <w:bCs/>
                <w:sz w:val="18"/>
                <w:szCs w:val="18"/>
              </w:rPr>
              <w:t xml:space="preserve">Firma</w:t>
            </w:r>
          </w:p>
        </w:tc>
      </w:tr>
      <w:tr>
        <w:trPr>
          <w:tblHeader w:val="false"/>
        </w:trPr>
        <w:tc>
          <w:tcPr>
            <w:tcW w:type="dxa" w:w="34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[Nombre]</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Rector(a), quien preside</w:t>
            </w:r>
          </w:p>
        </w:tc>
        <w:tc>
          <w:tcPr>
            <w:tcW w:type="dxa" w:w="264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
            </w:r>
          </w:p>
        </w:tc>
      </w:tr>
      <w:tr>
        <w:trPr>
          <w:tblHeader w:val="false"/>
        </w:trPr>
        <w:tc>
          <w:tcPr>
            <w:tcW w:type="dxa" w:w="34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[Nombre]</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Representante de los docentes</w:t>
            </w:r>
          </w:p>
        </w:tc>
        <w:tc>
          <w:tcPr>
            <w:tcW w:type="dxa" w:w="264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
            </w:r>
          </w:p>
        </w:tc>
      </w:tr>
      <w:tr>
        <w:trPr>
          <w:tblHeader w:val="false"/>
        </w:trPr>
        <w:tc>
          <w:tcPr>
            <w:tcW w:type="dxa" w:w="34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[Nombre]</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Representante de los docentes</w:t>
            </w:r>
          </w:p>
        </w:tc>
        <w:tc>
          <w:tcPr>
            <w:tcW w:type="dxa" w:w="264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
            </w:r>
          </w:p>
        </w:tc>
      </w:tr>
      <w:tr>
        <w:trPr>
          <w:tblHeader w:val="false"/>
        </w:trPr>
        <w:tc>
          <w:tcPr>
            <w:tcW w:type="dxa" w:w="34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[Nombre]</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Representante de los padres de familia</w:t>
            </w:r>
          </w:p>
        </w:tc>
        <w:tc>
          <w:tcPr>
            <w:tcW w:type="dxa" w:w="264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
            </w:r>
          </w:p>
        </w:tc>
      </w:tr>
      <w:tr>
        <w:trPr>
          <w:tblHeader w:val="false"/>
        </w:trPr>
        <w:tc>
          <w:tcPr>
            <w:tcW w:type="dxa" w:w="34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[Nombre]</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Representante de los padres de familia</w:t>
            </w:r>
          </w:p>
        </w:tc>
        <w:tc>
          <w:tcPr>
            <w:tcW w:type="dxa" w:w="264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
            </w:r>
          </w:p>
        </w:tc>
      </w:tr>
      <w:tr>
        <w:trPr>
          <w:tblHeader w:val="false"/>
        </w:trPr>
        <w:tc>
          <w:tcPr>
            <w:tcW w:type="dxa" w:w="34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[Nombre]</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Representante de los estudiantes</w:t>
            </w:r>
          </w:p>
        </w:tc>
        <w:tc>
          <w:tcPr>
            <w:tcW w:type="dxa" w:w="264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
            </w:r>
          </w:p>
        </w:tc>
      </w:tr>
      <w:tr>
        <w:trPr>
          <w:tblHeader w:val="false"/>
        </w:trPr>
        <w:tc>
          <w:tcPr>
            <w:tcW w:type="dxa" w:w="34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[Nombre]</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Representante de los exalumnos</w:t>
            </w:r>
          </w:p>
        </w:tc>
        <w:tc>
          <w:tcPr>
            <w:tcW w:type="dxa" w:w="264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
            </w:r>
          </w:p>
        </w:tc>
      </w:tr>
      <w:tr>
        <w:trPr>
          <w:tblHeader w:val="false"/>
        </w:trPr>
        <w:tc>
          <w:tcPr>
            <w:tcW w:type="dxa" w:w="34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[Nombre]</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Representante del sector productivo</w:t>
            </w:r>
          </w:p>
        </w:tc>
        <w:tc>
          <w:tcPr>
            <w:tcW w:type="dxa" w:w="264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
            </w:r>
          </w:p>
        </w:tc>
      </w:tr>
    </w:tbl>
    <w:p>
      <w:pPr>
        <w:pStyle w:val="Heading2"/>
        <w:spacing w:after="120" w:before="240"/>
      </w:pPr>
      <w:r>
        <w:rPr>
          <w:rFonts w:ascii="Arial" w:cs="Arial" w:eastAsia="Arial" w:hAnsi="Arial"/>
          <w:b/>
          <w:bCs/>
          <w:sz w:val="24"/>
          <w:szCs w:val="24"/>
        </w:rPr>
        <w:t xml:space="preserve">Orden del día</w:t>
      </w:r>
    </w:p>
    <w:p>
      <w:pPr>
        <w:pStyle w:val="ListParagraph"/>
        <w:numPr>
          <w:ilvl w:val="0"/>
          <w:numId w:val="4"/>
        </w:numPr>
        <w:spacing w:after="80" w:before="0"/>
      </w:pPr>
      <w:r>
        <w:rPr>
          <w:rFonts w:ascii="Arial" w:cs="Arial" w:eastAsia="Arial" w:hAnsi="Arial"/>
          <w:sz w:val="21"/>
          <w:szCs w:val="21"/>
        </w:rPr>
        <w:t xml:space="preserve">Verificación del quórum.</w:t>
      </w:r>
    </w:p>
    <w:p>
      <w:pPr>
        <w:pStyle w:val="ListParagraph"/>
        <w:numPr>
          <w:ilvl w:val="0"/>
          <w:numId w:val="4"/>
        </w:numPr>
        <w:spacing w:after="80" w:before="0"/>
      </w:pPr>
      <w:r>
        <w:rPr>
          <w:rFonts w:ascii="Arial" w:cs="Arial" w:eastAsia="Arial" w:hAnsi="Arial"/>
          <w:sz w:val="21"/>
          <w:szCs w:val="21"/>
        </w:rPr>
        <w:t xml:space="preserve">Lectura y aprobación del acta de la sesión anterior (Acta No. </w:t>
      </w:r>
      <w:r>
        <w:rPr>
          <w:rFonts w:ascii="Arial" w:cs="Arial" w:eastAsia="Arial" w:hAnsi="Arial"/>
          <w:b/>
          <w:bCs/>
          <w:color w:val="1F6F43"/>
          <w:sz w:val="21"/>
          <w:szCs w:val="21"/>
        </w:rPr>
        <w:t xml:space="preserve">[___]</w:t>
      </w:r>
      <w:r>
        <w:rPr>
          <w:rFonts w:ascii="Arial" w:cs="Arial" w:eastAsia="Arial" w:hAnsi="Arial"/>
          <w:sz w:val="21"/>
          <w:szCs w:val="21"/>
        </w:rPr>
        <w:t xml:space="preserve">).</w:t>
      </w:r>
    </w:p>
    <w:p>
      <w:pPr>
        <w:pStyle w:val="ListParagraph"/>
        <w:numPr>
          <w:ilvl w:val="0"/>
          <w:numId w:val="4"/>
        </w:numPr>
        <w:spacing w:after="80" w:before="0"/>
      </w:pPr>
      <w:r>
        <w:rPr>
          <w:rFonts w:ascii="Arial" w:cs="Arial" w:eastAsia="Arial" w:hAnsi="Arial"/>
          <w:sz w:val="21"/>
          <w:szCs w:val="21"/>
        </w:rPr>
        <w:t xml:space="preserve">Aprobación de la autoevaluación institucional.</w:t>
      </w:r>
    </w:p>
    <w:p>
      <w:pPr>
        <w:pStyle w:val="ListParagraph"/>
        <w:numPr>
          <w:ilvl w:val="0"/>
          <w:numId w:val="4"/>
        </w:numPr>
        <w:spacing w:after="80" w:before="0"/>
      </w:pPr>
      <w:r>
        <w:rPr>
          <w:rFonts w:ascii="Arial" w:cs="Arial" w:eastAsia="Arial" w:hAnsi="Arial"/>
          <w:sz w:val="21"/>
          <w:szCs w:val="21"/>
        </w:rPr>
        <w:t xml:space="preserve">Aprobación del estudio de costos.</w:t>
      </w:r>
    </w:p>
    <w:p>
      <w:pPr>
        <w:pStyle w:val="ListParagraph"/>
        <w:numPr>
          <w:ilvl w:val="0"/>
          <w:numId w:val="4"/>
        </w:numPr>
        <w:spacing w:after="80" w:before="0"/>
      </w:pPr>
      <w:r>
        <w:rPr>
          <w:rFonts w:ascii="Arial" w:cs="Arial" w:eastAsia="Arial" w:hAnsi="Arial"/>
          <w:sz w:val="21"/>
          <w:szCs w:val="21"/>
        </w:rPr>
        <w:t xml:space="preserve">Aprobación de las tarifas de matrícula, pensión y cobros periódicos para 2027 (Anexo 1).</w:t>
      </w:r>
    </w:p>
    <w:p>
      <w:pPr>
        <w:pStyle w:val="ListParagraph"/>
        <w:numPr>
          <w:ilvl w:val="0"/>
          <w:numId w:val="4"/>
        </w:numPr>
        <w:spacing w:after="80" w:before="0"/>
      </w:pPr>
      <w:r>
        <w:rPr>
          <w:rFonts w:ascii="Arial" w:cs="Arial" w:eastAsia="Arial" w:hAnsi="Arial"/>
          <w:sz w:val="21"/>
          <w:szCs w:val="21"/>
        </w:rPr>
        <w:t xml:space="preserve">Aprobación de la lista de útiles, textos, uniformes e implementos (Anexo 2).</w:t>
      </w:r>
    </w:p>
    <w:p>
      <w:pPr>
        <w:pStyle w:val="ListParagraph"/>
        <w:numPr>
          <w:ilvl w:val="0"/>
          <w:numId w:val="4"/>
        </w:numPr>
        <w:spacing w:after="80" w:before="0"/>
      </w:pPr>
      <w:r>
        <w:rPr>
          <w:rFonts w:ascii="Arial" w:cs="Arial" w:eastAsia="Arial" w:hAnsi="Arial"/>
          <w:sz w:val="21"/>
          <w:szCs w:val="21"/>
        </w:rPr>
        <w:t xml:space="preserve">Política de descuentos para 2027 (art. 9).</w:t>
      </w:r>
    </w:p>
    <w:p>
      <w:pPr>
        <w:pStyle w:val="ListParagraph"/>
        <w:numPr>
          <w:ilvl w:val="0"/>
          <w:numId w:val="4"/>
        </w:numPr>
        <w:spacing w:after="80" w:before="0"/>
      </w:pPr>
      <w:r>
        <w:rPr>
          <w:rFonts w:ascii="Arial" w:cs="Arial" w:eastAsia="Arial" w:hAnsi="Arial"/>
          <w:sz w:val="21"/>
          <w:szCs w:val="21"/>
        </w:rPr>
        <w:t xml:space="preserve">Autorización al rector(a) para el reporte en el EVI y la comunicación a la secretaría de educación.</w:t>
      </w:r>
    </w:p>
    <w:p>
      <w:pPr>
        <w:pStyle w:val="Heading2"/>
        <w:spacing w:after="120" w:before="240"/>
      </w:pPr>
      <w:r>
        <w:rPr>
          <w:rFonts w:ascii="Arial" w:cs="Arial" w:eastAsia="Arial" w:hAnsi="Arial"/>
          <w:b/>
          <w:bCs/>
          <w:sz w:val="24"/>
          <w:szCs w:val="24"/>
        </w:rPr>
        <w:t xml:space="preserve">Decisiones</w:t>
      </w:r>
    </w:p>
    <w:p>
      <w:pPr>
        <w:spacing w:after="120" w:before="0"/>
      </w:pPr>
      <w:r>
        <w:rPr>
          <w:rFonts w:ascii="Arial" w:cs="Arial" w:eastAsia="Arial" w:hAnsi="Arial"/>
          <w:b/>
          <w:bCs/>
          <w:sz w:val="21"/>
          <w:szCs w:val="21"/>
        </w:rPr>
        <w:t xml:space="preserve">1. Quórum. </w:t>
      </w:r>
      <w:r>
        <w:rPr>
          <w:rFonts w:ascii="Arial" w:cs="Arial" w:eastAsia="Arial" w:hAnsi="Arial"/>
          <w:sz w:val="21"/>
          <w:szCs w:val="21"/>
        </w:rPr>
        <w:t xml:space="preserve">Asisten </w:t>
      </w:r>
      <w:r>
        <w:rPr>
          <w:rFonts w:ascii="Arial" w:cs="Arial" w:eastAsia="Arial" w:hAnsi="Arial"/>
          <w:b/>
          <w:bCs/>
          <w:color w:val="1F6F43"/>
          <w:sz w:val="21"/>
          <w:szCs w:val="21"/>
        </w:rPr>
        <w:t xml:space="preserve">[__]</w:t>
      </w:r>
      <w:r>
        <w:rPr>
          <w:rFonts w:ascii="Arial" w:cs="Arial" w:eastAsia="Arial" w:hAnsi="Arial"/>
          <w:sz w:val="21"/>
          <w:szCs w:val="21"/>
        </w:rPr>
        <w:t xml:space="preserve"> de </w:t>
      </w:r>
      <w:r>
        <w:rPr>
          <w:rFonts w:ascii="Arial" w:cs="Arial" w:eastAsia="Arial" w:hAnsi="Arial"/>
          <w:b/>
          <w:bCs/>
          <w:color w:val="1F6F43"/>
          <w:sz w:val="21"/>
          <w:szCs w:val="21"/>
        </w:rPr>
        <w:t xml:space="preserve">[__]</w:t>
      </w:r>
      <w:r>
        <w:rPr>
          <w:rFonts w:ascii="Arial" w:cs="Arial" w:eastAsia="Arial" w:hAnsi="Arial"/>
          <w:sz w:val="21"/>
          <w:szCs w:val="21"/>
        </w:rPr>
        <w:t xml:space="preserve"> miembros. Existe quórum para decidir. Esta sesión se realiza </w:t>
      </w:r>
      <w:r>
        <w:rPr>
          <w:rFonts w:ascii="Arial" w:cs="Arial" w:eastAsia="Arial" w:hAnsi="Arial"/>
          <w:b/>
          <w:bCs/>
          <w:color w:val="1F6F43"/>
          <w:sz w:val="21"/>
          <w:szCs w:val="21"/>
        </w:rPr>
        <w:t xml:space="preserve">[__]</w:t>
      </w:r>
      <w:r>
        <w:rPr>
          <w:rFonts w:ascii="Arial" w:cs="Arial" w:eastAsia="Arial" w:hAnsi="Arial"/>
          <w:sz w:val="21"/>
          <w:szCs w:val="21"/>
        </w:rPr>
        <w:t xml:space="preserve"> días después de la sesión 1.</w:t>
      </w:r>
    </w:p>
    <w:p>
      <w:pPr>
        <w:spacing w:after="120" w:before="0"/>
      </w:pPr>
      <w:r>
        <w:rPr>
          <w:rFonts w:ascii="Arial" w:cs="Arial" w:eastAsia="Arial" w:hAnsi="Arial"/>
          <w:b/>
          <w:bCs/>
          <w:sz w:val="21"/>
          <w:szCs w:val="21"/>
        </w:rPr>
        <w:t xml:space="preserve">2. Acta anterior. </w:t>
      </w:r>
      <w:r>
        <w:rPr>
          <w:rFonts w:ascii="Arial" w:cs="Arial" w:eastAsia="Arial" w:hAnsi="Arial"/>
          <w:sz w:val="21"/>
          <w:szCs w:val="21"/>
        </w:rPr>
        <w:t xml:space="preserve">Se aprueba el Acta No. </w:t>
      </w:r>
      <w:r>
        <w:rPr>
          <w:rFonts w:ascii="Arial" w:cs="Arial" w:eastAsia="Arial" w:hAnsi="Arial"/>
          <w:b/>
          <w:bCs/>
          <w:color w:val="1F6F43"/>
          <w:sz w:val="21"/>
          <w:szCs w:val="21"/>
        </w:rPr>
        <w:t xml:space="preserve">[___]</w:t>
      </w:r>
      <w:r>
        <w:rPr>
          <w:rFonts w:ascii="Arial" w:cs="Arial" w:eastAsia="Arial" w:hAnsi="Arial"/>
          <w:sz w:val="21"/>
          <w:szCs w:val="21"/>
        </w:rPr>
        <w:t xml:space="preserve"> con </w:t>
      </w:r>
      <w:r>
        <w:rPr>
          <w:rFonts w:ascii="Arial" w:cs="Arial" w:eastAsia="Arial" w:hAnsi="Arial"/>
          <w:b/>
          <w:bCs/>
          <w:color w:val="1F6F43"/>
          <w:sz w:val="21"/>
          <w:szCs w:val="21"/>
        </w:rPr>
        <w:t xml:space="preserve">[__]</w:t>
      </w:r>
      <w:r>
        <w:rPr>
          <w:rFonts w:ascii="Arial" w:cs="Arial" w:eastAsia="Arial" w:hAnsi="Arial"/>
          <w:sz w:val="21"/>
          <w:szCs w:val="21"/>
        </w:rPr>
        <w:t xml:space="preserve"> votos a favor.</w:t>
      </w:r>
    </w:p>
    <w:p>
      <w:pPr>
        <w:spacing w:after="120" w:before="0"/>
      </w:pPr>
      <w:r>
        <w:rPr>
          <w:rFonts w:ascii="Arial" w:cs="Arial" w:eastAsia="Arial" w:hAnsi="Arial"/>
          <w:b/>
          <w:bCs/>
          <w:sz w:val="21"/>
          <w:szCs w:val="21"/>
        </w:rPr>
        <w:t xml:space="preserve">3. Autoevaluación. </w:t>
      </w:r>
      <w:r>
        <w:rPr>
          <w:rFonts w:ascii="Arial" w:cs="Arial" w:eastAsia="Arial" w:hAnsi="Arial"/>
          <w:sz w:val="21"/>
          <w:szCs w:val="21"/>
        </w:rPr>
        <w:t xml:space="preserve">El consejo directivo APRUEBA la autoevaluación institucional con </w:t>
      </w:r>
      <w:r>
        <w:rPr>
          <w:rFonts w:ascii="Arial" w:cs="Arial" w:eastAsia="Arial" w:hAnsi="Arial"/>
          <w:b/>
          <w:bCs/>
          <w:color w:val="1F6F43"/>
          <w:sz w:val="21"/>
          <w:szCs w:val="21"/>
        </w:rPr>
        <w:t xml:space="preserve">[__]</w:t>
      </w:r>
      <w:r>
        <w:rPr>
          <w:rFonts w:ascii="Arial" w:cs="Arial" w:eastAsia="Arial" w:hAnsi="Arial"/>
          <w:sz w:val="21"/>
          <w:szCs w:val="21"/>
        </w:rPr>
        <w:t xml:space="preserve"> votos a favor y </w:t>
      </w:r>
      <w:r>
        <w:rPr>
          <w:rFonts w:ascii="Arial" w:cs="Arial" w:eastAsia="Arial" w:hAnsi="Arial"/>
          <w:b/>
          <w:bCs/>
          <w:color w:val="1F6F43"/>
          <w:sz w:val="21"/>
          <w:szCs w:val="21"/>
        </w:rPr>
        <w:t xml:space="preserve">[__]</w:t>
      </w:r>
      <w:r>
        <w:rPr>
          <w:rFonts w:ascii="Arial" w:cs="Arial" w:eastAsia="Arial" w:hAnsi="Arial"/>
          <w:sz w:val="21"/>
          <w:szCs w:val="21"/>
        </w:rPr>
        <w:t xml:space="preserve"> en contra.</w:t>
      </w:r>
    </w:p>
    <w:p>
      <w:pPr>
        <w:spacing w:after="120" w:before="0"/>
      </w:pPr>
      <w:r>
        <w:rPr>
          <w:rFonts w:ascii="Arial" w:cs="Arial" w:eastAsia="Arial" w:hAnsi="Arial"/>
          <w:b/>
          <w:bCs/>
          <w:sz w:val="21"/>
          <w:szCs w:val="21"/>
        </w:rPr>
        <w:t xml:space="preserve">4. Estudio de costos. </w:t>
      </w:r>
      <w:r>
        <w:rPr>
          <w:rFonts w:ascii="Arial" w:cs="Arial" w:eastAsia="Arial" w:hAnsi="Arial"/>
          <w:sz w:val="21"/>
          <w:szCs w:val="21"/>
        </w:rPr>
        <w:t xml:space="preserve">El consejo directivo APRUEBA el estudio de costos con </w:t>
      </w:r>
      <w:r>
        <w:rPr>
          <w:rFonts w:ascii="Arial" w:cs="Arial" w:eastAsia="Arial" w:hAnsi="Arial"/>
          <w:b/>
          <w:bCs/>
          <w:color w:val="1F6F43"/>
          <w:sz w:val="21"/>
          <w:szCs w:val="21"/>
        </w:rPr>
        <w:t xml:space="preserve">[__]</w:t>
      </w:r>
      <w:r>
        <w:rPr>
          <w:rFonts w:ascii="Arial" w:cs="Arial" w:eastAsia="Arial" w:hAnsi="Arial"/>
          <w:sz w:val="21"/>
          <w:szCs w:val="21"/>
        </w:rPr>
        <w:t xml:space="preserve"> votos a favor y </w:t>
      </w:r>
      <w:r>
        <w:rPr>
          <w:rFonts w:ascii="Arial" w:cs="Arial" w:eastAsia="Arial" w:hAnsi="Arial"/>
          <w:b/>
          <w:bCs/>
          <w:color w:val="1F6F43"/>
          <w:sz w:val="21"/>
          <w:szCs w:val="21"/>
        </w:rPr>
        <w:t xml:space="preserve">[__]</w:t>
      </w:r>
      <w:r>
        <w:rPr>
          <w:rFonts w:ascii="Arial" w:cs="Arial" w:eastAsia="Arial" w:hAnsi="Arial"/>
          <w:sz w:val="21"/>
          <w:szCs w:val="21"/>
        </w:rPr>
        <w:t xml:space="preserve"> en contra.</w:t>
      </w:r>
    </w:p>
    <w:p>
      <w:pPr>
        <w:spacing w:after="120" w:before="0"/>
      </w:pPr>
      <w:r>
        <w:rPr>
          <w:rFonts w:ascii="Arial" w:cs="Arial" w:eastAsia="Arial" w:hAnsi="Arial"/>
          <w:b/>
          <w:bCs/>
          <w:sz w:val="21"/>
          <w:szCs w:val="21"/>
        </w:rPr>
        <w:t xml:space="preserve">5. Tarifas 2027. </w:t>
      </w:r>
      <w:r>
        <w:rPr>
          <w:rFonts w:ascii="Arial" w:cs="Arial" w:eastAsia="Arial" w:hAnsi="Arial"/>
          <w:sz w:val="21"/>
          <w:szCs w:val="21"/>
        </w:rPr>
        <w:t xml:space="preserve">El consejo directivo APRUEBA un incremento de </w:t>
      </w:r>
      <w:r>
        <w:rPr>
          <w:rFonts w:ascii="Arial" w:cs="Arial" w:eastAsia="Arial" w:hAnsi="Arial"/>
          <w:b/>
          <w:bCs/>
          <w:color w:val="1F6F43"/>
          <w:sz w:val="21"/>
          <w:szCs w:val="21"/>
        </w:rPr>
        <w:t xml:space="preserve">[__,__]%</w:t>
      </w:r>
      <w:r>
        <w:rPr>
          <w:rFonts w:ascii="Arial" w:cs="Arial" w:eastAsia="Arial" w:hAnsi="Arial"/>
          <w:sz w:val="21"/>
          <w:szCs w:val="21"/>
        </w:rPr>
        <w:t xml:space="preserve"> y las tarifas por grado del Anexo 1, con </w:t>
      </w:r>
      <w:r>
        <w:rPr>
          <w:rFonts w:ascii="Arial" w:cs="Arial" w:eastAsia="Arial" w:hAnsi="Arial"/>
          <w:b/>
          <w:bCs/>
          <w:color w:val="1F6F43"/>
          <w:sz w:val="21"/>
          <w:szCs w:val="21"/>
        </w:rPr>
        <w:t xml:space="preserve">[__]</w:t>
      </w:r>
      <w:r>
        <w:rPr>
          <w:rFonts w:ascii="Arial" w:cs="Arial" w:eastAsia="Arial" w:hAnsi="Arial"/>
          <w:sz w:val="21"/>
          <w:szCs w:val="21"/>
        </w:rPr>
        <w:t xml:space="preserve"> votos a favor y </w:t>
      </w:r>
      <w:r>
        <w:rPr>
          <w:rFonts w:ascii="Arial" w:cs="Arial" w:eastAsia="Arial" w:hAnsi="Arial"/>
          <w:b/>
          <w:bCs/>
          <w:color w:val="1F6F43"/>
          <w:sz w:val="21"/>
          <w:szCs w:val="21"/>
        </w:rPr>
        <w:t xml:space="preserve">[__]</w:t>
      </w:r>
      <w:r>
        <w:rPr>
          <w:rFonts w:ascii="Arial" w:cs="Arial" w:eastAsia="Arial" w:hAnsi="Arial"/>
          <w:sz w:val="21"/>
          <w:szCs w:val="21"/>
        </w:rPr>
        <w:t xml:space="preserve"> en contra. El incremento no supera el máximo que corresponde al colegio según la Resolución 020309 de 2026.</w:t>
      </w:r>
    </w:p>
    <w:p>
      <w:pPr>
        <w:spacing w:after="120" w:before="0"/>
      </w:pPr>
      <w:r>
        <w:rPr>
          <w:rFonts w:ascii="Arial" w:cs="Arial" w:eastAsia="Arial" w:hAnsi="Arial"/>
          <w:b/>
          <w:bCs/>
          <w:sz w:val="21"/>
          <w:szCs w:val="21"/>
        </w:rPr>
        <w:t xml:space="preserve">6. Útiles escolares. </w:t>
      </w:r>
      <w:r>
        <w:rPr>
          <w:rFonts w:ascii="Arial" w:cs="Arial" w:eastAsia="Arial" w:hAnsi="Arial"/>
          <w:sz w:val="21"/>
          <w:szCs w:val="21"/>
        </w:rPr>
        <w:t xml:space="preserve">Se APRUEBA la lista del Anexo 2, que se anexará en el aplicativo EVI.</w:t>
      </w:r>
    </w:p>
    <w:p>
      <w:pPr>
        <w:spacing w:after="120" w:before="0"/>
      </w:pPr>
      <w:r>
        <w:rPr>
          <w:rFonts w:ascii="Arial" w:cs="Arial" w:eastAsia="Arial" w:hAnsi="Arial"/>
          <w:b/>
          <w:bCs/>
          <w:sz w:val="21"/>
          <w:szCs w:val="21"/>
        </w:rPr>
        <w:t xml:space="preserve">7. Descuentos. </w:t>
      </w:r>
      <w:r>
        <w:rPr>
          <w:rFonts w:ascii="Arial" w:cs="Arial" w:eastAsia="Arial" w:hAnsi="Arial"/>
          <w:b/>
          <w:bCs/>
          <w:color w:val="1F6F43"/>
          <w:sz w:val="21"/>
          <w:szCs w:val="21"/>
        </w:rPr>
        <w:t xml:space="preserve">[Describa los descuentos aprobados: hermanos, pronto pago, convenios, etc.]</w:t>
      </w:r>
      <w:r>
        <w:rPr>
          <w:rFonts w:ascii="Arial" w:cs="Arial" w:eastAsia="Arial" w:hAnsi="Arial"/>
          <w:sz w:val="21"/>
          <w:szCs w:val="21"/>
        </w:rPr>
        <w:t xml:space="preserve"> Los descuentos se detallarán en el contrato de matrícula y se reportarán en el formulario 2 del EVI (art. 9).</w:t>
      </w:r>
    </w:p>
    <w:p>
      <w:pPr>
        <w:spacing w:after="120" w:before="0"/>
      </w:pPr>
      <w:r>
        <w:rPr>
          <w:rFonts w:ascii="Arial" w:cs="Arial" w:eastAsia="Arial" w:hAnsi="Arial"/>
          <w:b/>
          <w:bCs/>
          <w:sz w:val="21"/>
          <w:szCs w:val="21"/>
        </w:rPr>
        <w:t xml:space="preserve">8. Autorización. </w:t>
      </w:r>
      <w:r>
        <w:rPr>
          <w:rFonts w:ascii="Arial" w:cs="Arial" w:eastAsia="Arial" w:hAnsi="Arial"/>
          <w:sz w:val="21"/>
          <w:szCs w:val="21"/>
        </w:rPr>
        <w:t xml:space="preserve">Se autoriza al rector(a) para reportar la autoevaluación en el EVI y comunicar a la secretaría de educación de </w:t>
      </w:r>
      <w:r>
        <w:rPr>
          <w:rFonts w:ascii="Arial" w:cs="Arial" w:eastAsia="Arial" w:hAnsi="Arial"/>
          <w:b/>
          <w:bCs/>
          <w:color w:val="1F6F43"/>
          <w:sz w:val="21"/>
          <w:szCs w:val="21"/>
        </w:rPr>
        <w:t xml:space="preserve">[entidad territorial]</w:t>
      </w:r>
      <w:r>
        <w:rPr>
          <w:rFonts w:ascii="Arial" w:cs="Arial" w:eastAsia="Arial" w:hAnsi="Arial"/>
          <w:sz w:val="21"/>
          <w:szCs w:val="21"/>
        </w:rPr>
        <w:t xml:space="preserve"> las tarifas propuestas por grado, con los formularios, copia de las actas y la certificación de la fecha de matrícula (Anexo 3), a más tardar el </w:t>
      </w:r>
      <w:r>
        <w:rPr>
          <w:rFonts w:ascii="Arial" w:cs="Arial" w:eastAsia="Arial" w:hAnsi="Arial"/>
          <w:b/>
          <w:bCs/>
          <w:color w:val="1F6F43"/>
          <w:sz w:val="21"/>
          <w:szCs w:val="21"/>
        </w:rPr>
        <w:t xml:space="preserve">[fecha: 60 días antes de la matrícula]</w:t>
      </w:r>
      <w:r>
        <w:rPr>
          <w:rFonts w:ascii="Arial" w:cs="Arial" w:eastAsia="Arial" w:hAnsi="Arial"/>
          <w:sz w:val="21"/>
          <w:szCs w:val="21"/>
        </w:rPr>
        <w:t xml:space="preserve">.</w:t>
      </w:r>
    </w:p>
    <w:p>
      <w:pPr>
        <w:spacing w:after="120" w:before="120"/>
      </w:pPr>
      <w:r>
        <w:rPr>
          <w:rFonts w:ascii="Arial" w:cs="Arial" w:eastAsia="Arial" w:hAnsi="Arial"/>
          <w:sz w:val="21"/>
          <w:szCs w:val="21"/>
        </w:rPr>
        <w:t xml:space="preserve">Siendo las </w:t>
      </w:r>
      <w:r>
        <w:rPr>
          <w:rFonts w:ascii="Arial" w:cs="Arial" w:eastAsia="Arial" w:hAnsi="Arial"/>
          <w:b/>
          <w:bCs/>
          <w:color w:val="1F6F43"/>
          <w:sz w:val="21"/>
          <w:szCs w:val="21"/>
        </w:rPr>
        <w:t xml:space="preserve">[__:__]</w:t>
      </w:r>
      <w:r>
        <w:rPr>
          <w:rFonts w:ascii="Arial" w:cs="Arial" w:eastAsia="Arial" w:hAnsi="Arial"/>
          <w:sz w:val="21"/>
          <w:szCs w:val="21"/>
        </w:rPr>
        <w:t xml:space="preserve"> se da por terminada la sesión.</w:t>
      </w:r>
    </w:p>
    <w:p>
      <w:pPr>
        <w:spacing w:after="400" w:before="0"/>
      </w:pPr>
      <w:r>
        <w:rPr>
          <w:rFonts w:ascii="Arial" w:cs="Arial" w:eastAsia="Arial" w:hAnsi="Arial"/>
          <w:sz w:val="21"/>
          <w:szCs w:val="21"/>
        </w:rPr>
        <w:t xml:space="preserve"/>
      </w:r>
    </w:p>
    <w:tbl>
      <w:tblPr>
        <w:tblW w:type="dxa" w:w="964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20"/>
        <w:gridCol w:w="4820"/>
      </w:tblGrid>
      <w:tr>
        <w:trPr>
          <w:tblHeader w:val="false"/>
        </w:trPr>
        <w:tc>
          <w:tcPr>
            <w:tcW w:type="dxa" w:w="482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______________________________</w:t>
            </w:r>
          </w:p>
        </w:tc>
        <w:tc>
          <w:tcPr>
            <w:tcW w:type="dxa" w:w="482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______________________________</w:t>
            </w:r>
          </w:p>
        </w:tc>
      </w:tr>
      <w:tr>
        <w:trPr>
          <w:tblHeader w:val="false"/>
        </w:trPr>
        <w:tc>
          <w:tcPr>
            <w:tcW w:type="dxa" w:w="482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[Nombre]</w:t>
            </w:r>
          </w:p>
        </w:tc>
        <w:tc>
          <w:tcPr>
            <w:tcW w:type="dxa" w:w="482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[Nombre]</w:t>
            </w:r>
          </w:p>
        </w:tc>
      </w:tr>
      <w:tr>
        <w:trPr>
          <w:tblHeader w:val="false"/>
        </w:trPr>
        <w:tc>
          <w:tcPr>
            <w:tcW w:type="dxa" w:w="482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Rector(a) — Presidente(a) del consejo directivo</w:t>
            </w:r>
          </w:p>
        </w:tc>
        <w:tc>
          <w:tcPr>
            <w:tcW w:type="dxa" w:w="482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Secretario(a) de la sesión</w:t>
            </w:r>
          </w:p>
        </w:tc>
      </w:tr>
    </w:tbl>
    <w:p>
      <w:pPr>
        <w:pStyle w:val="Heading1"/>
        <w:spacing w:after="120" w:before="0"/>
      </w:pPr>
      <w:r>
        <w:br w:type="page"/>
      </w:r>
      <w:r>
        <w:rPr>
          <w:rFonts w:ascii="Arial" w:cs="Arial" w:eastAsia="Arial" w:hAnsi="Arial"/>
          <w:b/>
          <w:bCs/>
          <w:sz w:val="30"/>
          <w:szCs w:val="30"/>
        </w:rPr>
        <w:t xml:space="preserve">Anexo 1. Parámetros aplicados y tarifas por grado 2027</w:t>
      </w:r>
    </w:p>
    <w:p>
      <w:pPr>
        <w:spacing w:after="120" w:before="0"/>
      </w:pPr>
      <w:r>
        <w:rPr>
          <w:rFonts w:ascii="Arial" w:cs="Arial" w:eastAsia="Arial" w:hAnsi="Arial"/>
          <w:sz w:val="21"/>
          <w:szCs w:val="21"/>
        </w:rPr>
        <w:t xml:space="preserve">Parámetros de la Resolución 020309 de 2026 que aplican a la institución (marque los que correspondan):</w:t>
      </w:r>
    </w:p>
    <w:tbl>
      <w:tblPr>
        <w:tblW w:type="dxa" w:w="964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0"/>
        <w:gridCol w:w="1800"/>
        <w:gridCol w:w="3640"/>
      </w:tblGrid>
      <w:tr>
        <w:trPr>
          <w:tblHeader/>
        </w:trPr>
        <w:tc>
          <w:tcPr>
            <w:tcW w:type="dxa" w:w="4200"/>
            <w:tcBorders>
              <w:top w:val="single" w:color="999999" w:sz="4"/>
              <w:left w:val="single" w:color="999999" w:sz="4"/>
              <w:bottom w:val="single" w:color="999999" w:sz="4"/>
              <w:right w:val="single" w:color="999999" w:sz="4"/>
            </w:tcBorders>
            <w:shd w:fill="E8F3EC" w:color="auto" w:val="clear"/>
            <w:tcMar>
              <w:top w:type="dxa" w:w="60"/>
              <w:left w:type="dxa" w:w="90"/>
              <w:bottom w:type="dxa" w:w="60"/>
              <w:right w:type="dxa" w:w="90"/>
            </w:tcMar>
          </w:tcPr>
          <w:p>
            <w:r>
              <w:rPr>
                <w:rFonts w:ascii="Arial" w:cs="Arial" w:eastAsia="Arial" w:hAnsi="Arial"/>
                <w:b/>
                <w:bCs/>
                <w:sz w:val="18"/>
                <w:szCs w:val="18"/>
              </w:rPr>
              <w:t xml:space="preserve">Parámetro</w:t>
            </w:r>
          </w:p>
        </w:tc>
        <w:tc>
          <w:tcPr>
            <w:tcW w:type="dxa" w:w="1800"/>
            <w:tcBorders>
              <w:top w:val="single" w:color="999999" w:sz="4"/>
              <w:left w:val="single" w:color="999999" w:sz="4"/>
              <w:bottom w:val="single" w:color="999999" w:sz="4"/>
              <w:right w:val="single" w:color="999999" w:sz="4"/>
            </w:tcBorders>
            <w:shd w:fill="E8F3EC" w:color="auto" w:val="clear"/>
            <w:tcMar>
              <w:top w:type="dxa" w:w="60"/>
              <w:left w:type="dxa" w:w="90"/>
              <w:bottom w:type="dxa" w:w="60"/>
              <w:right w:type="dxa" w:w="90"/>
            </w:tcMar>
          </w:tcPr>
          <w:p>
            <w:r>
              <w:rPr>
                <w:rFonts w:ascii="Arial" w:cs="Arial" w:eastAsia="Arial" w:hAnsi="Arial"/>
                <w:b/>
                <w:bCs/>
                <w:sz w:val="18"/>
                <w:szCs w:val="18"/>
              </w:rPr>
              <w:t xml:space="preserve">Puntos</w:t>
            </w:r>
          </w:p>
        </w:tc>
        <w:tc>
          <w:tcPr>
            <w:tcW w:type="dxa" w:w="3640"/>
            <w:tcBorders>
              <w:top w:val="single" w:color="999999" w:sz="4"/>
              <w:left w:val="single" w:color="999999" w:sz="4"/>
              <w:bottom w:val="single" w:color="999999" w:sz="4"/>
              <w:right w:val="single" w:color="999999" w:sz="4"/>
            </w:tcBorders>
            <w:shd w:fill="E8F3EC" w:color="auto" w:val="clear"/>
            <w:tcMar>
              <w:top w:type="dxa" w:w="60"/>
              <w:left w:type="dxa" w:w="90"/>
              <w:bottom w:type="dxa" w:w="60"/>
              <w:right w:type="dxa" w:w="90"/>
            </w:tcMar>
          </w:tcPr>
          <w:p>
            <w:r>
              <w:rPr>
                <w:rFonts w:ascii="Arial" w:cs="Arial" w:eastAsia="Arial" w:hAnsi="Arial"/>
                <w:b/>
                <w:bCs/>
                <w:sz w:val="18"/>
                <w:szCs w:val="18"/>
              </w:rPr>
              <w:t xml:space="preserve">¿Aplica?</w:t>
            </w:r>
          </w:p>
        </w:tc>
      </w:tr>
      <w:tr>
        <w:trPr>
          <w:tblHeader w:val="false"/>
        </w:trPr>
        <w:tc>
          <w:tcPr>
            <w:tcW w:type="dxa" w:w="42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Clasificación: libertad regulada por certificación o acreditación de calidad</w:t>
            </w:r>
          </w:p>
        </w:tc>
        <w:tc>
          <w:tcPr>
            <w:tcW w:type="dxa" w:w="18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1,00%</w:t>
            </w:r>
          </w:p>
        </w:tc>
        <w:tc>
          <w:tcPr>
            <w:tcW w:type="dxa" w:w="364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 ]</w:t>
            </w:r>
          </w:p>
        </w:tc>
      </w:tr>
      <w:tr>
        <w:trPr>
          <w:tblHeader w:val="false"/>
        </w:trPr>
        <w:tc>
          <w:tcPr>
            <w:tcW w:type="dxa" w:w="42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Clasificación: libertad regulada por autoevaluación</w:t>
            </w:r>
          </w:p>
        </w:tc>
        <w:tc>
          <w:tcPr>
            <w:tcW w:type="dxa" w:w="18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0,83%</w:t>
            </w:r>
          </w:p>
        </w:tc>
        <w:tc>
          <w:tcPr>
            <w:tcW w:type="dxa" w:w="364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 ]</w:t>
            </w:r>
          </w:p>
        </w:tc>
      </w:tr>
      <w:tr>
        <w:trPr>
          <w:tblHeader w:val="false"/>
        </w:trPr>
        <w:tc>
          <w:tcPr>
            <w:tcW w:type="dxa" w:w="42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Clasificación: libertad vigilada</w:t>
            </w:r>
          </w:p>
        </w:tc>
        <w:tc>
          <w:tcPr>
            <w:tcW w:type="dxa" w:w="18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0,66%</w:t>
            </w:r>
          </w:p>
        </w:tc>
        <w:tc>
          <w:tcPr>
            <w:tcW w:type="dxa" w:w="364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 ]</w:t>
            </w:r>
          </w:p>
        </w:tc>
      </w:tr>
      <w:tr>
        <w:trPr>
          <w:tblHeader w:val="false"/>
        </w:trPr>
        <w:tc>
          <w:tcPr>
            <w:tcW w:type="dxa" w:w="42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Clasificación: régimen controlado (lo fija la secretaría)</w:t>
            </w:r>
          </w:p>
        </w:tc>
        <w:tc>
          <w:tcPr>
            <w:tcW w:type="dxa" w:w="18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0,00%</w:t>
            </w:r>
          </w:p>
        </w:tc>
        <w:tc>
          <w:tcPr>
            <w:tcW w:type="dxa" w:w="364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 ]</w:t>
            </w:r>
          </w:p>
        </w:tc>
      </w:tr>
      <w:tr>
        <w:trPr>
          <w:tblHeader w:val="false"/>
        </w:trPr>
        <w:tc>
          <w:tcPr>
            <w:tcW w:type="dxa" w:w="42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IPC a junio de 2026</w:t>
            </w:r>
          </w:p>
        </w:tc>
        <w:tc>
          <w:tcPr>
            <w:tcW w:type="dxa" w:w="18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6,14%</w:t>
            </w:r>
          </w:p>
        </w:tc>
        <w:tc>
          <w:tcPr>
            <w:tcW w:type="dxa" w:w="364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Sí</w:t>
            </w:r>
          </w:p>
        </w:tc>
      </w:tr>
      <w:tr>
        <w:trPr>
          <w:tblHeader w:val="false"/>
        </w:trPr>
        <w:tc>
          <w:tcPr>
            <w:tcW w:type="dxa" w:w="42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Educación inclusiva</w:t>
            </w:r>
          </w:p>
        </w:tc>
        <w:tc>
          <w:tcPr>
            <w:tcW w:type="dxa" w:w="18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0,40%</w:t>
            </w:r>
          </w:p>
        </w:tc>
        <w:tc>
          <w:tcPr>
            <w:tcW w:type="dxa" w:w="364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 ]</w:t>
            </w:r>
          </w:p>
        </w:tc>
      </w:tr>
      <w:tr>
        <w:trPr>
          <w:tblHeader w:val="false"/>
        </w:trPr>
        <w:tc>
          <w:tcPr>
            <w:tcW w:type="dxa" w:w="42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Reconocimiento a la labor docente (Decreto Ley 2277 de 1979)</w:t>
            </w:r>
          </w:p>
        </w:tc>
        <w:tc>
          <w:tcPr>
            <w:tcW w:type="dxa" w:w="18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3,20%</w:t>
            </w:r>
          </w:p>
        </w:tc>
        <w:tc>
          <w:tcPr>
            <w:tcW w:type="dxa" w:w="364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 ]</w:t>
            </w:r>
          </w:p>
        </w:tc>
      </w:tr>
      <w:tr>
        <w:trPr>
          <w:tblHeader w:val="false"/>
        </w:trPr>
        <w:tc>
          <w:tcPr>
            <w:tcW w:type="dxa" w:w="42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Índice de permanencia: alto / medio / bajo</w:t>
            </w:r>
          </w:p>
        </w:tc>
        <w:tc>
          <w:tcPr>
            <w:tcW w:type="dxa" w:w="18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0,50% / 0,33% / 0,16%</w:t>
            </w:r>
          </w:p>
        </w:tc>
        <w:tc>
          <w:tcPr>
            <w:tcW w:type="dxa" w:w="364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 ]</w:t>
            </w:r>
          </w:p>
        </w:tc>
      </w:tr>
      <w:tr>
        <w:trPr>
          <w:tblHeader w:val="false"/>
        </w:trPr>
        <w:tc>
          <w:tcPr>
            <w:tcW w:type="dxa" w:w="42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Incremento máximo que corresponde</w:t>
            </w:r>
          </w:p>
        </w:tc>
        <w:tc>
          <w:tcPr>
            <w:tcW w:type="dxa" w:w="18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
            </w:r>
          </w:p>
        </w:tc>
        <w:tc>
          <w:tcPr>
            <w:tcW w:type="dxa" w:w="364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[__,__]%</w:t>
            </w:r>
          </w:p>
        </w:tc>
      </w:tr>
      <w:tr>
        <w:trPr>
          <w:tblHeader w:val="false"/>
        </w:trPr>
        <w:tc>
          <w:tcPr>
            <w:tcW w:type="dxa" w:w="42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Incremento aprobado por el consejo directivo</w:t>
            </w:r>
          </w:p>
        </w:tc>
        <w:tc>
          <w:tcPr>
            <w:tcW w:type="dxa" w:w="18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
            </w:r>
          </w:p>
        </w:tc>
        <w:tc>
          <w:tcPr>
            <w:tcW w:type="dxa" w:w="364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[__,__]%</w:t>
            </w:r>
          </w:p>
        </w:tc>
      </w:tr>
    </w:tbl>
    <w:p>
      <w:pPr>
        <w:spacing w:after="200" w:before="100"/>
      </w:pPr>
      <w:r>
        <w:rPr>
          <w:rFonts w:ascii="Arial" w:cs="Arial" w:eastAsia="Arial" w:hAnsi="Arial"/>
          <w:i/>
          <w:iCs/>
          <w:sz w:val="18"/>
          <w:szCs w:val="18"/>
        </w:rPr>
        <w:t xml:space="preserve">Los colegios sin matrícula en 2024 y 2025 no suman inclusión ni permanencia. El incremento de los grados distintos al primero se aplica sobre la tarifa autorizada para el grado y año anterior (parágrafo 2 de los arts. 5 a 8).</w:t>
      </w:r>
    </w:p>
    <w:tbl>
      <w:tblPr>
        <w:tblW w:type="dxa" w:w="964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1760"/>
        <w:gridCol w:w="1100"/>
        <w:gridCol w:w="1700"/>
        <w:gridCol w:w="1800"/>
        <w:gridCol w:w="1780"/>
      </w:tblGrid>
      <w:tr>
        <w:trPr>
          <w:tblHeader/>
        </w:trPr>
        <w:tc>
          <w:tcPr>
            <w:tcW w:type="dxa" w:w="1500"/>
            <w:tcBorders>
              <w:top w:val="single" w:color="999999" w:sz="4"/>
              <w:left w:val="single" w:color="999999" w:sz="4"/>
              <w:bottom w:val="single" w:color="999999" w:sz="4"/>
              <w:right w:val="single" w:color="999999" w:sz="4"/>
            </w:tcBorders>
            <w:shd w:fill="E8F3EC" w:color="auto" w:val="clear"/>
            <w:tcMar>
              <w:top w:type="dxa" w:w="60"/>
              <w:left w:type="dxa" w:w="90"/>
              <w:bottom w:type="dxa" w:w="60"/>
              <w:right w:type="dxa" w:w="90"/>
            </w:tcMar>
          </w:tcPr>
          <w:p>
            <w:r>
              <w:rPr>
                <w:rFonts w:ascii="Arial" w:cs="Arial" w:eastAsia="Arial" w:hAnsi="Arial"/>
                <w:b/>
                <w:bCs/>
                <w:sz w:val="18"/>
                <w:szCs w:val="18"/>
              </w:rPr>
              <w:t xml:space="preserve">Grado</w:t>
            </w:r>
          </w:p>
        </w:tc>
        <w:tc>
          <w:tcPr>
            <w:tcW w:type="dxa" w:w="1760"/>
            <w:tcBorders>
              <w:top w:val="single" w:color="999999" w:sz="4"/>
              <w:left w:val="single" w:color="999999" w:sz="4"/>
              <w:bottom w:val="single" w:color="999999" w:sz="4"/>
              <w:right w:val="single" w:color="999999" w:sz="4"/>
            </w:tcBorders>
            <w:shd w:fill="E8F3EC" w:color="auto" w:val="clear"/>
            <w:tcMar>
              <w:top w:type="dxa" w:w="60"/>
              <w:left w:type="dxa" w:w="90"/>
              <w:bottom w:type="dxa" w:w="60"/>
              <w:right w:type="dxa" w:w="90"/>
            </w:tcMar>
          </w:tcPr>
          <w:p>
            <w:r>
              <w:rPr>
                <w:rFonts w:ascii="Arial" w:cs="Arial" w:eastAsia="Arial" w:hAnsi="Arial"/>
                <w:b/>
                <w:bCs/>
                <w:sz w:val="18"/>
                <w:szCs w:val="18"/>
              </w:rPr>
              <w:t xml:space="preserve">Tarifa base autorizada</w:t>
            </w:r>
          </w:p>
        </w:tc>
        <w:tc>
          <w:tcPr>
            <w:tcW w:type="dxa" w:w="1100"/>
            <w:tcBorders>
              <w:top w:val="single" w:color="999999" w:sz="4"/>
              <w:left w:val="single" w:color="999999" w:sz="4"/>
              <w:bottom w:val="single" w:color="999999" w:sz="4"/>
              <w:right w:val="single" w:color="999999" w:sz="4"/>
            </w:tcBorders>
            <w:shd w:fill="E8F3EC" w:color="auto" w:val="clear"/>
            <w:tcMar>
              <w:top w:type="dxa" w:w="60"/>
              <w:left w:type="dxa" w:w="90"/>
              <w:bottom w:type="dxa" w:w="60"/>
              <w:right w:type="dxa" w:w="90"/>
            </w:tcMar>
          </w:tcPr>
          <w:p>
            <w:r>
              <w:rPr>
                <w:rFonts w:ascii="Arial" w:cs="Arial" w:eastAsia="Arial" w:hAnsi="Arial"/>
                <w:b/>
                <w:bCs/>
                <w:sz w:val="18"/>
                <w:szCs w:val="18"/>
              </w:rPr>
              <w:t xml:space="preserve">% aprobado</w:t>
            </w:r>
          </w:p>
        </w:tc>
        <w:tc>
          <w:tcPr>
            <w:tcW w:type="dxa" w:w="1700"/>
            <w:tcBorders>
              <w:top w:val="single" w:color="999999" w:sz="4"/>
              <w:left w:val="single" w:color="999999" w:sz="4"/>
              <w:bottom w:val="single" w:color="999999" w:sz="4"/>
              <w:right w:val="single" w:color="999999" w:sz="4"/>
            </w:tcBorders>
            <w:shd w:fill="E8F3EC" w:color="auto" w:val="clear"/>
            <w:tcMar>
              <w:top w:type="dxa" w:w="60"/>
              <w:left w:type="dxa" w:w="90"/>
              <w:bottom w:type="dxa" w:w="60"/>
              <w:right w:type="dxa" w:w="90"/>
            </w:tcMar>
          </w:tcPr>
          <w:p>
            <w:r>
              <w:rPr>
                <w:rFonts w:ascii="Arial" w:cs="Arial" w:eastAsia="Arial" w:hAnsi="Arial"/>
                <w:b/>
                <w:bCs/>
                <w:sz w:val="18"/>
                <w:szCs w:val="18"/>
              </w:rPr>
              <w:t xml:space="preserve">Matrícula 2027</w:t>
            </w:r>
          </w:p>
        </w:tc>
        <w:tc>
          <w:tcPr>
            <w:tcW w:type="dxa" w:w="1800"/>
            <w:tcBorders>
              <w:top w:val="single" w:color="999999" w:sz="4"/>
              <w:left w:val="single" w:color="999999" w:sz="4"/>
              <w:bottom w:val="single" w:color="999999" w:sz="4"/>
              <w:right w:val="single" w:color="999999" w:sz="4"/>
            </w:tcBorders>
            <w:shd w:fill="E8F3EC" w:color="auto" w:val="clear"/>
            <w:tcMar>
              <w:top w:type="dxa" w:w="60"/>
              <w:left w:type="dxa" w:w="90"/>
              <w:bottom w:type="dxa" w:w="60"/>
              <w:right w:type="dxa" w:w="90"/>
            </w:tcMar>
          </w:tcPr>
          <w:p>
            <w:r>
              <w:rPr>
                <w:rFonts w:ascii="Arial" w:cs="Arial" w:eastAsia="Arial" w:hAnsi="Arial"/>
                <w:b/>
                <w:bCs/>
                <w:sz w:val="18"/>
                <w:szCs w:val="18"/>
              </w:rPr>
              <w:t xml:space="preserve">Pensión mensual 2027</w:t>
            </w:r>
          </w:p>
        </w:tc>
        <w:tc>
          <w:tcPr>
            <w:tcW w:type="dxa" w:w="1780"/>
            <w:tcBorders>
              <w:top w:val="single" w:color="999999" w:sz="4"/>
              <w:left w:val="single" w:color="999999" w:sz="4"/>
              <w:bottom w:val="single" w:color="999999" w:sz="4"/>
              <w:right w:val="single" w:color="999999" w:sz="4"/>
            </w:tcBorders>
            <w:shd w:fill="E8F3EC" w:color="auto" w:val="clear"/>
            <w:tcMar>
              <w:top w:type="dxa" w:w="60"/>
              <w:left w:type="dxa" w:w="90"/>
              <w:bottom w:type="dxa" w:w="60"/>
              <w:right w:type="dxa" w:w="90"/>
            </w:tcMar>
          </w:tcPr>
          <w:p>
            <w:r>
              <w:rPr>
                <w:rFonts w:ascii="Arial" w:cs="Arial" w:eastAsia="Arial" w:hAnsi="Arial"/>
                <w:b/>
                <w:bCs/>
                <w:sz w:val="18"/>
                <w:szCs w:val="18"/>
              </w:rPr>
              <w:t xml:space="preserve">Cobros periódicos</w:t>
            </w:r>
          </w:p>
        </w:tc>
      </w:tr>
      <w:tr>
        <w:trPr>
          <w:tblHeader w:val="false"/>
        </w:trPr>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Prejardín</w:t>
            </w:r>
          </w:p>
        </w:tc>
        <w:tc>
          <w:tcPr>
            <w:tcW w:type="dxa" w:w="176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w:t>
            </w:r>
          </w:p>
        </w:tc>
        <w:tc>
          <w:tcPr>
            <w:tcW w:type="dxa" w:w="18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w:t>
            </w:r>
          </w:p>
        </w:tc>
        <w:tc>
          <w:tcPr>
            <w:tcW w:type="dxa" w:w="178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w:t>
            </w:r>
          </w:p>
        </w:tc>
      </w:tr>
      <w:tr>
        <w:trPr>
          <w:tblHeader w:val="false"/>
        </w:trPr>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Jardín</w:t>
            </w:r>
          </w:p>
        </w:tc>
        <w:tc>
          <w:tcPr>
            <w:tcW w:type="dxa" w:w="176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w:t>
            </w:r>
          </w:p>
        </w:tc>
        <w:tc>
          <w:tcPr>
            <w:tcW w:type="dxa" w:w="18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w:t>
            </w:r>
          </w:p>
        </w:tc>
        <w:tc>
          <w:tcPr>
            <w:tcW w:type="dxa" w:w="178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w:t>
            </w:r>
          </w:p>
        </w:tc>
      </w:tr>
      <w:tr>
        <w:trPr>
          <w:tblHeader w:val="false"/>
        </w:trPr>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Transición</w:t>
            </w:r>
          </w:p>
        </w:tc>
        <w:tc>
          <w:tcPr>
            <w:tcW w:type="dxa" w:w="176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w:t>
            </w:r>
          </w:p>
        </w:tc>
        <w:tc>
          <w:tcPr>
            <w:tcW w:type="dxa" w:w="18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w:t>
            </w:r>
          </w:p>
        </w:tc>
        <w:tc>
          <w:tcPr>
            <w:tcW w:type="dxa" w:w="178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w:t>
            </w:r>
          </w:p>
        </w:tc>
      </w:tr>
      <w:tr>
        <w:trPr>
          <w:tblHeader w:val="false"/>
        </w:trPr>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Primero</w:t>
            </w:r>
          </w:p>
        </w:tc>
        <w:tc>
          <w:tcPr>
            <w:tcW w:type="dxa" w:w="176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w:t>
            </w:r>
          </w:p>
        </w:tc>
        <w:tc>
          <w:tcPr>
            <w:tcW w:type="dxa" w:w="18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w:t>
            </w:r>
          </w:p>
        </w:tc>
        <w:tc>
          <w:tcPr>
            <w:tcW w:type="dxa" w:w="178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w:t>
            </w:r>
          </w:p>
        </w:tc>
      </w:tr>
      <w:tr>
        <w:trPr>
          <w:tblHeader w:val="false"/>
        </w:trPr>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Segundo</w:t>
            </w:r>
          </w:p>
        </w:tc>
        <w:tc>
          <w:tcPr>
            <w:tcW w:type="dxa" w:w="176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w:t>
            </w:r>
          </w:p>
        </w:tc>
        <w:tc>
          <w:tcPr>
            <w:tcW w:type="dxa" w:w="18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w:t>
            </w:r>
          </w:p>
        </w:tc>
        <w:tc>
          <w:tcPr>
            <w:tcW w:type="dxa" w:w="178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w:t>
            </w:r>
          </w:p>
        </w:tc>
      </w:tr>
      <w:tr>
        <w:trPr>
          <w:tblHeader w:val="false"/>
        </w:trPr>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Tercero</w:t>
            </w:r>
          </w:p>
        </w:tc>
        <w:tc>
          <w:tcPr>
            <w:tcW w:type="dxa" w:w="176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w:t>
            </w:r>
          </w:p>
        </w:tc>
        <w:tc>
          <w:tcPr>
            <w:tcW w:type="dxa" w:w="18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w:t>
            </w:r>
          </w:p>
        </w:tc>
        <w:tc>
          <w:tcPr>
            <w:tcW w:type="dxa" w:w="178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w:t>
            </w:r>
          </w:p>
        </w:tc>
      </w:tr>
      <w:tr>
        <w:trPr>
          <w:tblHeader w:val="false"/>
        </w:trPr>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Cuarto</w:t>
            </w:r>
          </w:p>
        </w:tc>
        <w:tc>
          <w:tcPr>
            <w:tcW w:type="dxa" w:w="176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w:t>
            </w:r>
          </w:p>
        </w:tc>
        <w:tc>
          <w:tcPr>
            <w:tcW w:type="dxa" w:w="18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w:t>
            </w:r>
          </w:p>
        </w:tc>
        <w:tc>
          <w:tcPr>
            <w:tcW w:type="dxa" w:w="178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w:t>
            </w:r>
          </w:p>
        </w:tc>
      </w:tr>
      <w:tr>
        <w:trPr>
          <w:tblHeader w:val="false"/>
        </w:trPr>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Quinto</w:t>
            </w:r>
          </w:p>
        </w:tc>
        <w:tc>
          <w:tcPr>
            <w:tcW w:type="dxa" w:w="176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w:t>
            </w:r>
          </w:p>
        </w:tc>
        <w:tc>
          <w:tcPr>
            <w:tcW w:type="dxa" w:w="18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w:t>
            </w:r>
          </w:p>
        </w:tc>
        <w:tc>
          <w:tcPr>
            <w:tcW w:type="dxa" w:w="178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w:t>
            </w:r>
          </w:p>
        </w:tc>
      </w:tr>
      <w:tr>
        <w:trPr>
          <w:tblHeader w:val="false"/>
        </w:trPr>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Sexto</w:t>
            </w:r>
          </w:p>
        </w:tc>
        <w:tc>
          <w:tcPr>
            <w:tcW w:type="dxa" w:w="176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w:t>
            </w:r>
          </w:p>
        </w:tc>
        <w:tc>
          <w:tcPr>
            <w:tcW w:type="dxa" w:w="18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w:t>
            </w:r>
          </w:p>
        </w:tc>
        <w:tc>
          <w:tcPr>
            <w:tcW w:type="dxa" w:w="178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w:t>
            </w:r>
          </w:p>
        </w:tc>
      </w:tr>
      <w:tr>
        <w:trPr>
          <w:tblHeader w:val="false"/>
        </w:trPr>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Séptimo</w:t>
            </w:r>
          </w:p>
        </w:tc>
        <w:tc>
          <w:tcPr>
            <w:tcW w:type="dxa" w:w="176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w:t>
            </w:r>
          </w:p>
        </w:tc>
        <w:tc>
          <w:tcPr>
            <w:tcW w:type="dxa" w:w="18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w:t>
            </w:r>
          </w:p>
        </w:tc>
        <w:tc>
          <w:tcPr>
            <w:tcW w:type="dxa" w:w="178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w:t>
            </w:r>
          </w:p>
        </w:tc>
      </w:tr>
      <w:tr>
        <w:trPr>
          <w:tblHeader w:val="false"/>
        </w:trPr>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Octavo</w:t>
            </w:r>
          </w:p>
        </w:tc>
        <w:tc>
          <w:tcPr>
            <w:tcW w:type="dxa" w:w="176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w:t>
            </w:r>
          </w:p>
        </w:tc>
        <w:tc>
          <w:tcPr>
            <w:tcW w:type="dxa" w:w="18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w:t>
            </w:r>
          </w:p>
        </w:tc>
        <w:tc>
          <w:tcPr>
            <w:tcW w:type="dxa" w:w="178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w:t>
            </w:r>
          </w:p>
        </w:tc>
      </w:tr>
      <w:tr>
        <w:trPr>
          <w:tblHeader w:val="false"/>
        </w:trPr>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Noveno</w:t>
            </w:r>
          </w:p>
        </w:tc>
        <w:tc>
          <w:tcPr>
            <w:tcW w:type="dxa" w:w="176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w:t>
            </w:r>
          </w:p>
        </w:tc>
        <w:tc>
          <w:tcPr>
            <w:tcW w:type="dxa" w:w="18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w:t>
            </w:r>
          </w:p>
        </w:tc>
        <w:tc>
          <w:tcPr>
            <w:tcW w:type="dxa" w:w="178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w:t>
            </w:r>
          </w:p>
        </w:tc>
      </w:tr>
      <w:tr>
        <w:trPr>
          <w:tblHeader w:val="false"/>
        </w:trPr>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Décimo</w:t>
            </w:r>
          </w:p>
        </w:tc>
        <w:tc>
          <w:tcPr>
            <w:tcW w:type="dxa" w:w="176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w:t>
            </w:r>
          </w:p>
        </w:tc>
        <w:tc>
          <w:tcPr>
            <w:tcW w:type="dxa" w:w="18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w:t>
            </w:r>
          </w:p>
        </w:tc>
        <w:tc>
          <w:tcPr>
            <w:tcW w:type="dxa" w:w="178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w:t>
            </w:r>
          </w:p>
        </w:tc>
      </w:tr>
      <w:tr>
        <w:trPr>
          <w:tblHeader w:val="false"/>
        </w:trPr>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Undécimo</w:t>
            </w:r>
          </w:p>
        </w:tc>
        <w:tc>
          <w:tcPr>
            <w:tcW w:type="dxa" w:w="176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
            </w:r>
          </w:p>
        </w:tc>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w:t>
            </w:r>
          </w:p>
        </w:tc>
        <w:tc>
          <w:tcPr>
            <w:tcW w:type="dxa" w:w="18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w:t>
            </w:r>
          </w:p>
        </w:tc>
        <w:tc>
          <w:tcPr>
            <w:tcW w:type="dxa" w:w="178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w:t>
            </w:r>
          </w:p>
        </w:tc>
      </w:tr>
    </w:tbl>
    <w:p>
      <w:pPr>
        <w:spacing w:after="200" w:before="0"/>
      </w:pPr>
      <w:r>
        <w:rPr>
          <w:rFonts w:ascii="Arial" w:cs="Arial" w:eastAsia="Arial" w:hAnsi="Arial"/>
          <w:sz w:val="21"/>
          <w:szCs w:val="21"/>
        </w:rPr>
        <w:t xml:space="preserve"/>
      </w:r>
    </w:p>
    <w:p>
      <w:pPr>
        <w:pStyle w:val="Heading1"/>
        <w:spacing w:after="120" w:before="240"/>
      </w:pPr>
      <w:r>
        <w:rPr>
          <w:rFonts w:ascii="Arial" w:cs="Arial" w:eastAsia="Arial" w:hAnsi="Arial"/>
          <w:b/>
          <w:bCs/>
          <w:sz w:val="30"/>
          <w:szCs w:val="30"/>
        </w:rPr>
        <w:t xml:space="preserve">Anexo 2. Lista de útiles, textos, uniformes e implementos 2027</w:t>
      </w:r>
    </w:p>
    <w:p>
      <w:pPr>
        <w:spacing w:after="120" w:before="0"/>
      </w:pPr>
      <w:r>
        <w:rPr>
          <w:rFonts w:ascii="Arial" w:cs="Arial" w:eastAsia="Arial" w:hAnsi="Arial"/>
          <w:i/>
          <w:iCs/>
          <w:sz w:val="18"/>
          <w:szCs w:val="18"/>
        </w:rPr>
        <w:t xml:space="preserve">Aprobada por el consejo directivo. No se exigen proveedores ni marcas específicas, ni se impide la concurrencia de varios proveedores (art. 14 de la Resolución 020309 de 2026).</w:t>
      </w:r>
    </w:p>
    <w:tbl>
      <w:tblPr>
        <w:tblW w:type="dxa" w:w="964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4400"/>
        <w:gridCol w:w="1300"/>
        <w:gridCol w:w="1740"/>
      </w:tblGrid>
      <w:tr>
        <w:trPr>
          <w:tblHeader/>
        </w:trPr>
        <w:tc>
          <w:tcPr>
            <w:tcW w:type="dxa" w:w="2200"/>
            <w:tcBorders>
              <w:top w:val="single" w:color="999999" w:sz="4"/>
              <w:left w:val="single" w:color="999999" w:sz="4"/>
              <w:bottom w:val="single" w:color="999999" w:sz="4"/>
              <w:right w:val="single" w:color="999999" w:sz="4"/>
            </w:tcBorders>
            <w:shd w:fill="E8F3EC" w:color="auto" w:val="clear"/>
            <w:tcMar>
              <w:top w:type="dxa" w:w="60"/>
              <w:left w:type="dxa" w:w="90"/>
              <w:bottom w:type="dxa" w:w="60"/>
              <w:right w:type="dxa" w:w="90"/>
            </w:tcMar>
          </w:tcPr>
          <w:p>
            <w:r>
              <w:rPr>
                <w:rFonts w:ascii="Arial" w:cs="Arial" w:eastAsia="Arial" w:hAnsi="Arial"/>
                <w:b/>
                <w:bCs/>
                <w:sz w:val="18"/>
                <w:szCs w:val="18"/>
              </w:rPr>
              <w:t xml:space="preserve">Grado</w:t>
            </w:r>
          </w:p>
        </w:tc>
        <w:tc>
          <w:tcPr>
            <w:tcW w:type="dxa" w:w="4400"/>
            <w:tcBorders>
              <w:top w:val="single" w:color="999999" w:sz="4"/>
              <w:left w:val="single" w:color="999999" w:sz="4"/>
              <w:bottom w:val="single" w:color="999999" w:sz="4"/>
              <w:right w:val="single" w:color="999999" w:sz="4"/>
            </w:tcBorders>
            <w:shd w:fill="E8F3EC" w:color="auto" w:val="clear"/>
            <w:tcMar>
              <w:top w:type="dxa" w:w="60"/>
              <w:left w:type="dxa" w:w="90"/>
              <w:bottom w:type="dxa" w:w="60"/>
              <w:right w:type="dxa" w:w="90"/>
            </w:tcMar>
          </w:tcPr>
          <w:p>
            <w:r>
              <w:rPr>
                <w:rFonts w:ascii="Arial" w:cs="Arial" w:eastAsia="Arial" w:hAnsi="Arial"/>
                <w:b/>
                <w:bCs/>
                <w:sz w:val="18"/>
                <w:szCs w:val="18"/>
              </w:rPr>
              <w:t xml:space="preserve">Material</w:t>
            </w:r>
          </w:p>
        </w:tc>
        <w:tc>
          <w:tcPr>
            <w:tcW w:type="dxa" w:w="1300"/>
            <w:tcBorders>
              <w:top w:val="single" w:color="999999" w:sz="4"/>
              <w:left w:val="single" w:color="999999" w:sz="4"/>
              <w:bottom w:val="single" w:color="999999" w:sz="4"/>
              <w:right w:val="single" w:color="999999" w:sz="4"/>
            </w:tcBorders>
            <w:shd w:fill="E8F3EC" w:color="auto" w:val="clear"/>
            <w:tcMar>
              <w:top w:type="dxa" w:w="60"/>
              <w:left w:type="dxa" w:w="90"/>
              <w:bottom w:type="dxa" w:w="60"/>
              <w:right w:type="dxa" w:w="90"/>
            </w:tcMar>
          </w:tcPr>
          <w:p>
            <w:r>
              <w:rPr>
                <w:rFonts w:ascii="Arial" w:cs="Arial" w:eastAsia="Arial" w:hAnsi="Arial"/>
                <w:b/>
                <w:bCs/>
                <w:sz w:val="18"/>
                <w:szCs w:val="18"/>
              </w:rPr>
              <w:t xml:space="preserve">Cantidad</w:t>
            </w:r>
          </w:p>
        </w:tc>
        <w:tc>
          <w:tcPr>
            <w:tcW w:type="dxa" w:w="1740"/>
            <w:tcBorders>
              <w:top w:val="single" w:color="999999" w:sz="4"/>
              <w:left w:val="single" w:color="999999" w:sz="4"/>
              <w:bottom w:val="single" w:color="999999" w:sz="4"/>
              <w:right w:val="single" w:color="999999" w:sz="4"/>
            </w:tcBorders>
            <w:shd w:fill="E8F3EC" w:color="auto" w:val="clear"/>
            <w:tcMar>
              <w:top w:type="dxa" w:w="60"/>
              <w:left w:type="dxa" w:w="90"/>
              <w:bottom w:type="dxa" w:w="60"/>
              <w:right w:type="dxa" w:w="90"/>
            </w:tcMar>
          </w:tcPr>
          <w:p>
            <w:r>
              <w:rPr>
                <w:rFonts w:ascii="Arial" w:cs="Arial" w:eastAsia="Arial" w:hAnsi="Arial"/>
                <w:b/>
                <w:bCs/>
                <w:sz w:val="18"/>
                <w:szCs w:val="18"/>
              </w:rPr>
              <w:t xml:space="preserve">Observaciones</w:t>
            </w:r>
          </w:p>
        </w:tc>
      </w:tr>
      <w:tr>
        <w:trPr>
          <w:tblHeader w:val="false"/>
        </w:trPr>
        <w:tc>
          <w:tcPr>
            <w:tcW w:type="dxa" w:w="22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
            </w:r>
          </w:p>
        </w:tc>
        <w:tc>
          <w:tcPr>
            <w:tcW w:type="dxa" w:w="44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
            </w:r>
          </w:p>
        </w:tc>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
            </w:r>
          </w:p>
        </w:tc>
        <w:tc>
          <w:tcPr>
            <w:tcW w:type="dxa" w:w="174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
            </w:r>
          </w:p>
        </w:tc>
      </w:tr>
      <w:tr>
        <w:trPr>
          <w:tblHeader w:val="false"/>
        </w:trPr>
        <w:tc>
          <w:tcPr>
            <w:tcW w:type="dxa" w:w="22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
            </w:r>
          </w:p>
        </w:tc>
        <w:tc>
          <w:tcPr>
            <w:tcW w:type="dxa" w:w="44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
            </w:r>
          </w:p>
        </w:tc>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
            </w:r>
          </w:p>
        </w:tc>
        <w:tc>
          <w:tcPr>
            <w:tcW w:type="dxa" w:w="174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
            </w:r>
          </w:p>
        </w:tc>
      </w:tr>
      <w:tr>
        <w:trPr>
          <w:tblHeader w:val="false"/>
        </w:trPr>
        <w:tc>
          <w:tcPr>
            <w:tcW w:type="dxa" w:w="22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
            </w:r>
          </w:p>
        </w:tc>
        <w:tc>
          <w:tcPr>
            <w:tcW w:type="dxa" w:w="44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
            </w:r>
          </w:p>
        </w:tc>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
            </w:r>
          </w:p>
        </w:tc>
        <w:tc>
          <w:tcPr>
            <w:tcW w:type="dxa" w:w="174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
            </w:r>
          </w:p>
        </w:tc>
      </w:tr>
      <w:tr>
        <w:trPr>
          <w:tblHeader w:val="false"/>
        </w:trPr>
        <w:tc>
          <w:tcPr>
            <w:tcW w:type="dxa" w:w="22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
            </w:r>
          </w:p>
        </w:tc>
        <w:tc>
          <w:tcPr>
            <w:tcW w:type="dxa" w:w="44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
            </w:r>
          </w:p>
        </w:tc>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
            </w:r>
          </w:p>
        </w:tc>
        <w:tc>
          <w:tcPr>
            <w:tcW w:type="dxa" w:w="1740"/>
            <w:tcBorders>
              <w:top w:val="single" w:color="999999" w:sz="4"/>
              <w:left w:val="single" w:color="999999" w:sz="4"/>
              <w:bottom w:val="single" w:color="999999" w:sz="4"/>
              <w:right w:val="single" w:color="999999" w:sz="4"/>
            </w:tcBorders>
            <w:tcMar>
              <w:top w:type="dxa" w:w="60"/>
              <w:left w:type="dxa" w:w="90"/>
              <w:bottom w:type="dxa" w:w="60"/>
              <w:right w:type="dxa" w:w="90"/>
            </w:tcMar>
          </w:tcPr>
          <w:p>
            <w:r>
              <w:rPr>
                <w:rFonts w:ascii="Arial" w:cs="Arial" w:eastAsia="Arial" w:hAnsi="Arial"/>
                <w:b w:val="false"/>
                <w:bCs w:val="false"/>
                <w:sz w:val="18"/>
                <w:szCs w:val="18"/>
              </w:rPr>
              <w:t xml:space="preserve"/>
            </w:r>
          </w:p>
        </w:tc>
      </w:tr>
    </w:tbl>
    <w:p>
      <w:pPr>
        <w:spacing w:after="200" w:before="0"/>
      </w:pPr>
      <w:r>
        <w:rPr>
          <w:rFonts w:ascii="Arial" w:cs="Arial" w:eastAsia="Arial" w:hAnsi="Arial"/>
          <w:sz w:val="21"/>
          <w:szCs w:val="21"/>
        </w:rPr>
        <w:t xml:space="preserve"/>
      </w:r>
    </w:p>
    <w:p>
      <w:pPr>
        <w:pStyle w:val="Heading1"/>
        <w:spacing w:after="120" w:before="240"/>
      </w:pPr>
      <w:r>
        <w:rPr>
          <w:rFonts w:ascii="Arial" w:cs="Arial" w:eastAsia="Arial" w:hAnsi="Arial"/>
          <w:b/>
          <w:bCs/>
          <w:sz w:val="30"/>
          <w:szCs w:val="30"/>
        </w:rPr>
        <w:t xml:space="preserve">Anexo 3. Certificación de la fecha de matrícula</w:t>
      </w:r>
    </w:p>
    <w:p>
      <w:pPr>
        <w:spacing w:after="120" w:before="0"/>
      </w:pPr>
      <w:r>
        <w:rPr>
          <w:rFonts w:ascii="Arial" w:cs="Arial" w:eastAsia="Arial" w:hAnsi="Arial"/>
          <w:sz w:val="21"/>
          <w:szCs w:val="21"/>
        </w:rPr>
        <w:t xml:space="preserve">El(la) suscrito(a) rector(a) de </w:t>
      </w:r>
      <w:r>
        <w:rPr>
          <w:rFonts w:ascii="Arial" w:cs="Arial" w:eastAsia="Arial" w:hAnsi="Arial"/>
          <w:b/>
          <w:bCs/>
          <w:color w:val="1F6F43"/>
          <w:sz w:val="21"/>
          <w:szCs w:val="21"/>
        </w:rPr>
        <w:t xml:space="preserve">[NOMBRE DE LA INSTITUCIÓN]</w:t>
      </w:r>
      <w:r>
        <w:rPr>
          <w:rFonts w:ascii="Arial" w:cs="Arial" w:eastAsia="Arial" w:hAnsi="Arial"/>
          <w:sz w:val="21"/>
          <w:szCs w:val="21"/>
        </w:rPr>
        <w:t xml:space="preserve">, código DANE </w:t>
      </w:r>
      <w:r>
        <w:rPr>
          <w:rFonts w:ascii="Arial" w:cs="Arial" w:eastAsia="Arial" w:hAnsi="Arial"/>
          <w:b/>
          <w:bCs/>
          <w:color w:val="1F6F43"/>
          <w:sz w:val="21"/>
          <w:szCs w:val="21"/>
        </w:rPr>
        <w:t xml:space="preserve">[_________]</w:t>
      </w:r>
      <w:r>
        <w:rPr>
          <w:rFonts w:ascii="Arial" w:cs="Arial" w:eastAsia="Arial" w:hAnsi="Arial"/>
          <w:sz w:val="21"/>
          <w:szCs w:val="21"/>
        </w:rPr>
        <w:t xml:space="preserve">, certifica que el periodo de matrículas para el año escolar que inicia en 2027 comienza el </w:t>
      </w:r>
      <w:r>
        <w:rPr>
          <w:rFonts w:ascii="Arial" w:cs="Arial" w:eastAsia="Arial" w:hAnsi="Arial"/>
          <w:b/>
          <w:bCs/>
          <w:color w:val="1F6F43"/>
          <w:sz w:val="21"/>
          <w:szCs w:val="21"/>
        </w:rPr>
        <w:t xml:space="preserve">[dd/mm/aaaa]</w:t>
      </w:r>
      <w:r>
        <w:rPr>
          <w:rFonts w:ascii="Arial" w:cs="Arial" w:eastAsia="Arial" w:hAnsi="Arial"/>
          <w:sz w:val="21"/>
          <w:szCs w:val="21"/>
        </w:rPr>
        <w:t xml:space="preserve">.</w:t>
      </w:r>
    </w:p>
    <w:p>
      <w:pPr>
        <w:spacing w:after="120" w:before="0"/>
      </w:pPr>
      <w:r>
        <w:rPr>
          <w:rFonts w:ascii="Arial" w:cs="Arial" w:eastAsia="Arial" w:hAnsi="Arial"/>
          <w:sz w:val="21"/>
          <w:szCs w:val="21"/>
        </w:rPr>
        <w:t xml:space="preserve">Se expide en </w:t>
      </w:r>
      <w:r>
        <w:rPr>
          <w:rFonts w:ascii="Arial" w:cs="Arial" w:eastAsia="Arial" w:hAnsi="Arial"/>
          <w:b/>
          <w:bCs/>
          <w:color w:val="1F6F43"/>
          <w:sz w:val="21"/>
          <w:szCs w:val="21"/>
        </w:rPr>
        <w:t xml:space="preserve">[ciudad]</w:t>
      </w:r>
      <w:r>
        <w:rPr>
          <w:rFonts w:ascii="Arial" w:cs="Arial" w:eastAsia="Arial" w:hAnsi="Arial"/>
          <w:sz w:val="21"/>
          <w:szCs w:val="21"/>
        </w:rPr>
        <w:t xml:space="preserve"> el </w:t>
      </w:r>
      <w:r>
        <w:rPr>
          <w:rFonts w:ascii="Arial" w:cs="Arial" w:eastAsia="Arial" w:hAnsi="Arial"/>
          <w:b/>
          <w:bCs/>
          <w:color w:val="1F6F43"/>
          <w:sz w:val="21"/>
          <w:szCs w:val="21"/>
        </w:rPr>
        <w:t xml:space="preserve">[dd/mm/aaaa]</w:t>
      </w:r>
      <w:r>
        <w:rPr>
          <w:rFonts w:ascii="Arial" w:cs="Arial" w:eastAsia="Arial" w:hAnsi="Arial"/>
          <w:sz w:val="21"/>
          <w:szCs w:val="21"/>
        </w:rPr>
        <w:t xml:space="preserve">.</w:t>
      </w:r>
    </w:p>
    <w:p>
      <w:pPr>
        <w:spacing w:after="400" w:before="0"/>
      </w:pPr>
      <w:r>
        <w:rPr>
          <w:rFonts w:ascii="Arial" w:cs="Arial" w:eastAsia="Arial" w:hAnsi="Arial"/>
          <w:sz w:val="21"/>
          <w:szCs w:val="21"/>
        </w:rPr>
        <w:t xml:space="preserve"/>
      </w:r>
    </w:p>
    <w:p>
      <w:pPr>
        <w:spacing w:after="40" w:before="0"/>
      </w:pPr>
      <w:r>
        <w:rPr>
          <w:rFonts w:ascii="Arial" w:cs="Arial" w:eastAsia="Arial" w:hAnsi="Arial"/>
          <w:sz w:val="21"/>
          <w:szCs w:val="21"/>
        </w:rPr>
        <w:t xml:space="preserve">______________________________</w:t>
      </w:r>
    </w:p>
    <w:p>
      <w:pPr>
        <w:spacing w:after="40" w:before="0"/>
      </w:pPr>
      <w:r>
        <w:rPr>
          <w:rFonts w:ascii="Arial" w:cs="Arial" w:eastAsia="Arial" w:hAnsi="Arial"/>
          <w:b/>
          <w:bCs/>
          <w:color w:val="1F6F43"/>
          <w:sz w:val="21"/>
          <w:szCs w:val="21"/>
        </w:rPr>
        <w:t xml:space="preserve">[Nombre]</w:t>
      </w:r>
    </w:p>
    <w:p>
      <w:pPr>
        <w:spacing w:after="120" w:before="0"/>
      </w:pPr>
      <w:r>
        <w:rPr>
          <w:rFonts w:ascii="Arial" w:cs="Arial" w:eastAsia="Arial" w:hAnsi="Arial"/>
          <w:sz w:val="21"/>
          <w:szCs w:val="21"/>
        </w:rPr>
        <w:t xml:space="preserve">Rector(a)</w:t>
      </w:r>
    </w:p>
    <w:sectPr>
      <w:headerReference w:type="default" r:id="rId7"/>
      <w:footerReference w:type="default" r:id="rId8"/>
      <w:pgSz w:w="12240" w:h="15840" w:orient="portrait"/>
      <w:pgMar w:top="1300" w:right="1300" w:bottom="13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3E5E8" w:sz="4" w:space="6"/>
      </w:pBdr>
      <w:tabs>
        <w:tab w:val="right" w:pos="9640"/>
      </w:tabs>
    </w:pPr>
    <w:r>
      <w:drawing>
        <wp:inline distT="0" distB="0" distL="0" distR="0">
          <wp:extent cx="381000" cy="104775"/>
          <wp:effectExtent t="0" r="0" b="0" l="0"/>
          <wp:docPr id="1" name="edtools" descr="Edtools" title="Edto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81000" cy="104775"/>
                  </a:xfrm>
                  <a:prstGeom prst="rect">
                    <a:avLst/>
                  </a:prstGeom>
                </pic:spPr>
              </pic:pic>
            </a:graphicData>
          </a:graphic>
        </wp:inline>
      </w:drawing>
    </w:r>
    <w:r>
      <w:rPr>
        <w:rFonts w:ascii="Arial" w:cs="Arial" w:eastAsia="Arial" w:hAnsi="Arial"/>
        <w:color w:val="8A8F96"/>
        <w:sz w:val="14"/>
        <w:szCs w:val="14"/>
      </w:rPr>
      <w:t xml:space="preserve">   Elaborado con </w:t>
    </w:r>
    <w:hyperlink w:history="1" r:id="rIdm6hvw4zvpsvn0tldijh7b">
      <w:r>
        <w:rPr>
          <w:rFonts w:ascii="Arial" w:cs="Arial" w:eastAsia="Arial" w:hAnsi="Arial"/>
          <w:b/>
          <w:bCs/>
          <w:color w:val="5B6069"/>
          <w:sz w:val="14"/>
          <w:szCs w:val="14"/>
        </w:rPr>
        <w:t xml:space="preserve">edtools.co</w:t>
      </w:r>
    </w:hyperlink>
    <w:r>
      <w:rPr>
        <w:rFonts w:ascii="Arial" w:cs="Arial" w:eastAsia="Arial" w:hAnsi="Arial"/>
        <w:i/>
        <w:iCs/>
        <w:color w:val="8A8F96"/>
        <w:sz w:val="14"/>
        <w:szCs w:val="14"/>
      </w:rPr>
      <w:t xml:space="preserve">  ·  El sistema operativo de las instituciones educativas modernas</w:t>
    </w:r>
    <w:r>
      <w:rPr>
        <w:rFonts w:ascii="Arial" w:cs="Arial" w:eastAsia="Arial" w:hAnsi="Arial"/>
        <w:color w:val="8A8F96"/>
        <w:sz w:val="14"/>
        <w:szCs w:val="14"/>
      </w:rPr>
      <w:t xml:space="preserv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777777"/>
        <w:sz w:val="16"/>
        <w:szCs w:val="16"/>
      </w:rPr>
      <w:t xml:space="preserve">[Nombre de la institución] · Consejo directivo · Tarifas 2027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400" w:hanging="300"/>
      </w:pPr>
    </w:lvl>
  </w:abstractNum>
  <w:abstractNum w:abstractNumId="4"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6hvw4zvpsvn0tldijh7b" Type="http://schemas.openxmlformats.org/officeDocument/2006/relationships/hyperlink" Target="https://edtools.co/blog/tarifas-colegios-privados-2027-resolucion-020309.html?utm_source=documento&amp;utm_medium=docx&amp;utm_campaign=recurso_tarifas_2027&amp;utm_content=acta" TargetMode="External"/><Relationship Id="rId0" Type="http://schemas.openxmlformats.org/officeDocument/2006/relationships/image" Target="media/5f936a4257e116ee36da9380860a19122c734858.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actas del consejo directivo — tarifas 2027</dc:title>
  <dc:creator>Edtools</dc:creator>
  <dc:description>Modelo gratuito de Edtools para la fijación de tarifas 2027 (Resolución 020309 de 2026)</dc:description>
  <cp:lastModifiedBy>Un-named</cp:lastModifiedBy>
  <cp:revision>1</cp:revision>
  <dcterms:created xsi:type="dcterms:W3CDTF">2026-09-30T18:21:24.096Z</dcterms:created>
  <dcterms:modified xsi:type="dcterms:W3CDTF">2026-09-30T18:21:24.103Z</dcterms:modified>
</cp:coreProperties>
</file>

<file path=docProps/custom.xml><?xml version="1.0" encoding="utf-8"?>
<Properties xmlns="http://schemas.openxmlformats.org/officeDocument/2006/custom-properties" xmlns:vt="http://schemas.openxmlformats.org/officeDocument/2006/docPropsVTypes"/>
</file>